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913100" w14:textId="77777777" w:rsidR="00B33AE5" w:rsidRPr="008A15A8" w:rsidRDefault="00B33AE5" w:rsidP="00B33AE5">
      <w:pPr>
        <w:spacing w:line="480" w:lineRule="auto"/>
        <w:jc w:val="center"/>
        <w:rPr>
          <w:b/>
          <w:sz w:val="44"/>
          <w:lang w:val="en-US"/>
        </w:rPr>
      </w:pPr>
      <w:r w:rsidRPr="008A15A8">
        <w:rPr>
          <w:b/>
          <w:sz w:val="44"/>
          <w:lang w:val="en-US"/>
        </w:rPr>
        <w:t>When birds of a feather don’t flock together:</w:t>
      </w:r>
    </w:p>
    <w:p w14:paraId="441184E6" w14:textId="77777777" w:rsidR="00B33AE5" w:rsidRPr="008A15A8" w:rsidRDefault="00B33AE5" w:rsidP="00B33AE5">
      <w:pPr>
        <w:spacing w:line="480" w:lineRule="auto"/>
        <w:jc w:val="center"/>
        <w:rPr>
          <w:b/>
          <w:sz w:val="44"/>
          <w:lang w:val="en-US"/>
        </w:rPr>
      </w:pPr>
      <w:r w:rsidRPr="008A15A8">
        <w:rPr>
          <w:b/>
          <w:sz w:val="44"/>
          <w:lang w:val="en-US"/>
        </w:rPr>
        <w:t>diversity and innovation outcomes in international R&amp;D collaborations</w:t>
      </w:r>
    </w:p>
    <w:p w14:paraId="6F24325C" w14:textId="77777777" w:rsidR="00B33AE5" w:rsidRPr="001A1E85" w:rsidRDefault="00B33AE5" w:rsidP="00B33AE5">
      <w:pPr>
        <w:spacing w:line="480" w:lineRule="auto"/>
        <w:jc w:val="both"/>
        <w:rPr>
          <w:i/>
          <w:szCs w:val="16"/>
          <w:lang w:val="en-US"/>
        </w:rPr>
      </w:pPr>
    </w:p>
    <w:p w14:paraId="5AACE636" w14:textId="77777777" w:rsidR="00B33AE5" w:rsidRPr="001A1E85" w:rsidRDefault="00B33AE5" w:rsidP="00B33AE5">
      <w:pPr>
        <w:spacing w:line="480" w:lineRule="auto"/>
        <w:ind w:firstLine="720"/>
        <w:jc w:val="center"/>
        <w:outlineLvl w:val="0"/>
        <w:rPr>
          <w:b/>
          <w:szCs w:val="28"/>
          <w:lang w:val="en-US"/>
        </w:rPr>
      </w:pPr>
      <w:r w:rsidRPr="001A1E85">
        <w:rPr>
          <w:b/>
          <w:szCs w:val="28"/>
          <w:lang w:val="en-US"/>
        </w:rPr>
        <w:t xml:space="preserve">Federica </w:t>
      </w:r>
      <w:proofErr w:type="spellStart"/>
      <w:r w:rsidRPr="001A1E85">
        <w:rPr>
          <w:b/>
          <w:szCs w:val="28"/>
          <w:lang w:val="en-US"/>
        </w:rPr>
        <w:t>Brunetta</w:t>
      </w:r>
      <w:proofErr w:type="spellEnd"/>
    </w:p>
    <w:p w14:paraId="360889F2" w14:textId="77777777" w:rsidR="00B33AE5" w:rsidRPr="00B33AE5" w:rsidRDefault="00B33AE5" w:rsidP="00B33AE5">
      <w:pPr>
        <w:spacing w:line="480" w:lineRule="auto"/>
        <w:ind w:firstLine="720"/>
        <w:jc w:val="center"/>
        <w:rPr>
          <w:i/>
          <w:szCs w:val="16"/>
          <w:lang w:val="en-US"/>
        </w:rPr>
      </w:pPr>
      <w:r w:rsidRPr="00B33AE5">
        <w:rPr>
          <w:i/>
          <w:szCs w:val="16"/>
          <w:lang w:val="en-US"/>
        </w:rPr>
        <w:t>Department of Business and Management</w:t>
      </w:r>
    </w:p>
    <w:p w14:paraId="00A0EB13" w14:textId="77777777" w:rsidR="00B33AE5" w:rsidRPr="000E03F5" w:rsidRDefault="00B33AE5" w:rsidP="00B33AE5">
      <w:pPr>
        <w:spacing w:line="480" w:lineRule="auto"/>
        <w:ind w:firstLine="720"/>
        <w:jc w:val="center"/>
        <w:rPr>
          <w:i/>
          <w:szCs w:val="16"/>
        </w:rPr>
      </w:pPr>
      <w:r w:rsidRPr="000E03F5">
        <w:rPr>
          <w:i/>
          <w:szCs w:val="16"/>
        </w:rPr>
        <w:t>LUISS Guido Carli</w:t>
      </w:r>
    </w:p>
    <w:p w14:paraId="3866E96E" w14:textId="77777777" w:rsidR="00B33AE5" w:rsidRPr="000E03F5" w:rsidRDefault="00B33AE5" w:rsidP="00B33AE5">
      <w:pPr>
        <w:spacing w:line="480" w:lineRule="auto"/>
        <w:ind w:firstLine="720"/>
        <w:jc w:val="center"/>
        <w:rPr>
          <w:i/>
          <w:szCs w:val="16"/>
        </w:rPr>
      </w:pPr>
      <w:r w:rsidRPr="000E03F5">
        <w:rPr>
          <w:i/>
          <w:szCs w:val="16"/>
        </w:rPr>
        <w:t>Viale Romania, 32</w:t>
      </w:r>
    </w:p>
    <w:p w14:paraId="5F15FD46" w14:textId="77777777" w:rsidR="00B33AE5" w:rsidRPr="008A15A8" w:rsidRDefault="00B33AE5" w:rsidP="00B33AE5">
      <w:pPr>
        <w:spacing w:line="480" w:lineRule="auto"/>
        <w:ind w:firstLine="720"/>
        <w:jc w:val="center"/>
        <w:rPr>
          <w:i/>
          <w:szCs w:val="16"/>
          <w:lang w:val="en-US"/>
        </w:rPr>
      </w:pPr>
      <w:r w:rsidRPr="008A15A8">
        <w:rPr>
          <w:i/>
          <w:szCs w:val="16"/>
          <w:lang w:val="en-US"/>
        </w:rPr>
        <w:t>00198 Roma</w:t>
      </w:r>
    </w:p>
    <w:p w14:paraId="69A24357" w14:textId="77777777" w:rsidR="00B33AE5" w:rsidRDefault="00B33AE5" w:rsidP="00B33AE5">
      <w:pPr>
        <w:spacing w:line="480" w:lineRule="auto"/>
        <w:ind w:firstLine="720"/>
        <w:jc w:val="center"/>
        <w:outlineLvl w:val="0"/>
        <w:rPr>
          <w:b/>
          <w:szCs w:val="28"/>
          <w:lang w:val="en-US"/>
        </w:rPr>
      </w:pPr>
    </w:p>
    <w:p w14:paraId="10FE4370" w14:textId="598FCC50" w:rsidR="00B33AE5" w:rsidRPr="001A1E85" w:rsidRDefault="00B33AE5" w:rsidP="00B33AE5">
      <w:pPr>
        <w:spacing w:line="480" w:lineRule="auto"/>
        <w:ind w:firstLine="720"/>
        <w:jc w:val="center"/>
        <w:outlineLvl w:val="0"/>
        <w:rPr>
          <w:b/>
          <w:szCs w:val="28"/>
          <w:lang w:val="en-US"/>
        </w:rPr>
      </w:pPr>
      <w:r w:rsidRPr="001A1E85">
        <w:rPr>
          <w:b/>
          <w:szCs w:val="28"/>
          <w:lang w:val="en-US"/>
        </w:rPr>
        <w:t xml:space="preserve">Lucia </w:t>
      </w:r>
      <w:proofErr w:type="spellStart"/>
      <w:r w:rsidRPr="001A1E85">
        <w:rPr>
          <w:b/>
          <w:szCs w:val="28"/>
          <w:lang w:val="en-US"/>
        </w:rPr>
        <w:t>Marchegiani</w:t>
      </w:r>
      <w:bookmarkStart w:id="0" w:name="_GoBack"/>
      <w:bookmarkEnd w:id="0"/>
      <w:proofErr w:type="spellEnd"/>
    </w:p>
    <w:p w14:paraId="056DE992" w14:textId="77777777" w:rsidR="00B33AE5" w:rsidRPr="00B33AE5" w:rsidRDefault="00B33AE5" w:rsidP="00B33AE5">
      <w:pPr>
        <w:spacing w:line="480" w:lineRule="auto"/>
        <w:ind w:firstLine="720"/>
        <w:jc w:val="center"/>
        <w:rPr>
          <w:i/>
          <w:szCs w:val="28"/>
          <w:lang w:val="en-US"/>
        </w:rPr>
      </w:pPr>
      <w:r w:rsidRPr="00B33AE5">
        <w:rPr>
          <w:i/>
          <w:szCs w:val="28"/>
          <w:lang w:val="en-US"/>
        </w:rPr>
        <w:t>Department of Business Studies</w:t>
      </w:r>
    </w:p>
    <w:p w14:paraId="64A63D42" w14:textId="77777777" w:rsidR="00B33AE5" w:rsidRPr="008A15A8" w:rsidRDefault="00B33AE5" w:rsidP="00B33AE5">
      <w:pPr>
        <w:spacing w:line="480" w:lineRule="auto"/>
        <w:ind w:firstLine="720"/>
        <w:jc w:val="center"/>
        <w:rPr>
          <w:i/>
          <w:szCs w:val="28"/>
          <w:lang w:val="en-US"/>
        </w:rPr>
      </w:pPr>
      <w:r w:rsidRPr="008A15A8">
        <w:rPr>
          <w:i/>
          <w:szCs w:val="28"/>
          <w:lang w:val="en-US"/>
        </w:rPr>
        <w:t>Roma Tre University</w:t>
      </w:r>
    </w:p>
    <w:p w14:paraId="58890828" w14:textId="77777777" w:rsidR="00B33AE5" w:rsidRPr="008A15A8" w:rsidRDefault="00B33AE5" w:rsidP="00B33AE5">
      <w:pPr>
        <w:spacing w:line="480" w:lineRule="auto"/>
        <w:ind w:firstLine="720"/>
        <w:jc w:val="center"/>
        <w:rPr>
          <w:i/>
          <w:szCs w:val="16"/>
          <w:lang w:val="en-US"/>
        </w:rPr>
      </w:pPr>
      <w:hyperlink r:id="rId8" w:history="1">
        <w:r w:rsidRPr="008A15A8">
          <w:rPr>
            <w:rStyle w:val="Collegamentoipertestuale"/>
            <w:rFonts w:eastAsiaTheme="majorEastAsia"/>
            <w:szCs w:val="28"/>
            <w:lang w:val="en-US"/>
          </w:rPr>
          <w:t>lucia.marchegiani@uniroma3.it</w:t>
        </w:r>
      </w:hyperlink>
    </w:p>
    <w:p w14:paraId="1C0AD80D" w14:textId="77777777" w:rsidR="00B33AE5" w:rsidRPr="008A15A8" w:rsidRDefault="00B33AE5" w:rsidP="00B33AE5">
      <w:pPr>
        <w:spacing w:line="480" w:lineRule="auto"/>
        <w:ind w:firstLine="720"/>
        <w:jc w:val="center"/>
        <w:outlineLvl w:val="0"/>
        <w:rPr>
          <w:b/>
          <w:szCs w:val="28"/>
          <w:lang w:val="en-US"/>
        </w:rPr>
      </w:pPr>
    </w:p>
    <w:p w14:paraId="670F2551" w14:textId="77777777" w:rsidR="00B33AE5" w:rsidRPr="00B33AE5" w:rsidRDefault="00B33AE5" w:rsidP="00B33AE5">
      <w:pPr>
        <w:spacing w:line="480" w:lineRule="auto"/>
        <w:ind w:firstLine="720"/>
        <w:jc w:val="center"/>
        <w:outlineLvl w:val="0"/>
        <w:rPr>
          <w:b/>
          <w:szCs w:val="28"/>
          <w:lang w:val="en-US"/>
        </w:rPr>
      </w:pPr>
      <w:r w:rsidRPr="00B33AE5">
        <w:rPr>
          <w:b/>
          <w:szCs w:val="28"/>
          <w:lang w:val="en-US"/>
        </w:rPr>
        <w:t>Enzo Peruffo</w:t>
      </w:r>
    </w:p>
    <w:p w14:paraId="4B176FEA" w14:textId="77777777" w:rsidR="00B33AE5" w:rsidRPr="00B33AE5" w:rsidRDefault="00B33AE5" w:rsidP="00B33AE5">
      <w:pPr>
        <w:spacing w:line="480" w:lineRule="auto"/>
        <w:ind w:firstLine="720"/>
        <w:jc w:val="center"/>
        <w:rPr>
          <w:i/>
          <w:szCs w:val="16"/>
          <w:lang w:val="en-US"/>
        </w:rPr>
      </w:pPr>
      <w:r w:rsidRPr="00B33AE5">
        <w:rPr>
          <w:i/>
          <w:szCs w:val="16"/>
          <w:lang w:val="en-US"/>
        </w:rPr>
        <w:t>Department of Business and Management</w:t>
      </w:r>
    </w:p>
    <w:p w14:paraId="5D2D3587" w14:textId="77777777" w:rsidR="00B33AE5" w:rsidRPr="000E03F5" w:rsidRDefault="00B33AE5" w:rsidP="00B33AE5">
      <w:pPr>
        <w:spacing w:line="480" w:lineRule="auto"/>
        <w:ind w:firstLine="720"/>
        <w:jc w:val="center"/>
        <w:rPr>
          <w:i/>
          <w:szCs w:val="16"/>
        </w:rPr>
      </w:pPr>
      <w:r w:rsidRPr="000E03F5">
        <w:rPr>
          <w:i/>
          <w:szCs w:val="16"/>
        </w:rPr>
        <w:t>LUISS Guido Carli</w:t>
      </w:r>
    </w:p>
    <w:p w14:paraId="2A6B6DDC" w14:textId="77777777" w:rsidR="00B33AE5" w:rsidRPr="000E03F5" w:rsidRDefault="00B33AE5" w:rsidP="00B33AE5">
      <w:pPr>
        <w:spacing w:line="480" w:lineRule="auto"/>
        <w:ind w:firstLine="720"/>
        <w:jc w:val="center"/>
        <w:rPr>
          <w:i/>
          <w:szCs w:val="16"/>
        </w:rPr>
      </w:pPr>
      <w:r w:rsidRPr="000E03F5">
        <w:rPr>
          <w:i/>
          <w:szCs w:val="16"/>
        </w:rPr>
        <w:t>Viale Romania, 32</w:t>
      </w:r>
    </w:p>
    <w:p w14:paraId="76626763" w14:textId="77777777" w:rsidR="00B33AE5" w:rsidRPr="000E03F5" w:rsidRDefault="00B33AE5" w:rsidP="00B33AE5">
      <w:pPr>
        <w:spacing w:line="480" w:lineRule="auto"/>
        <w:ind w:firstLine="720"/>
        <w:jc w:val="center"/>
        <w:rPr>
          <w:i/>
          <w:szCs w:val="16"/>
        </w:rPr>
      </w:pPr>
      <w:r w:rsidRPr="000E03F5">
        <w:rPr>
          <w:i/>
          <w:szCs w:val="16"/>
        </w:rPr>
        <w:t>00198 Roma</w:t>
      </w:r>
    </w:p>
    <w:p w14:paraId="38253255" w14:textId="77777777" w:rsidR="00B33AE5" w:rsidRPr="001A1E85" w:rsidRDefault="00B33AE5" w:rsidP="00B33AE5">
      <w:pPr>
        <w:spacing w:line="480" w:lineRule="auto"/>
        <w:ind w:firstLine="720"/>
        <w:jc w:val="center"/>
        <w:rPr>
          <w:i/>
          <w:szCs w:val="16"/>
        </w:rPr>
      </w:pPr>
      <w:hyperlink r:id="rId9" w:history="1">
        <w:r w:rsidRPr="000E03F5">
          <w:rPr>
            <w:rStyle w:val="Collegamentoipertestuale"/>
            <w:rFonts w:eastAsiaTheme="majorEastAsia"/>
            <w:szCs w:val="16"/>
          </w:rPr>
          <w:t>eperuffo@luiss.it</w:t>
        </w:r>
      </w:hyperlink>
    </w:p>
    <w:p w14:paraId="19BC8CF3" w14:textId="77777777" w:rsidR="00B33AE5" w:rsidRDefault="00B33AE5" w:rsidP="00BA321E">
      <w:pPr>
        <w:spacing w:before="240" w:line="480" w:lineRule="auto"/>
        <w:ind w:left="360" w:hanging="360"/>
        <w:rPr>
          <w:b/>
          <w:lang w:val="en-US"/>
        </w:rPr>
      </w:pPr>
    </w:p>
    <w:p w14:paraId="328CA37A" w14:textId="7177F5B4" w:rsidR="00862D7C" w:rsidRDefault="00862D7C" w:rsidP="00BA321E">
      <w:pPr>
        <w:spacing w:before="240" w:line="480" w:lineRule="auto"/>
        <w:ind w:left="360" w:hanging="360"/>
        <w:rPr>
          <w:b/>
          <w:lang w:val="en-US"/>
        </w:rPr>
      </w:pPr>
      <w:r w:rsidRPr="00862D7C">
        <w:rPr>
          <w:b/>
          <w:lang w:val="en-US"/>
        </w:rPr>
        <w:lastRenderedPageBreak/>
        <w:t>Abstract</w:t>
      </w:r>
    </w:p>
    <w:p w14:paraId="7BC77AED" w14:textId="564EDB70" w:rsidR="00862D7C" w:rsidRPr="00583C94" w:rsidRDefault="00583C94" w:rsidP="00583C94">
      <w:pPr>
        <w:autoSpaceDE w:val="0"/>
        <w:autoSpaceDN w:val="0"/>
        <w:adjustRightInd w:val="0"/>
        <w:jc w:val="both"/>
        <w:rPr>
          <w:rFonts w:eastAsiaTheme="minorHAnsi"/>
          <w:i/>
          <w:lang w:val="en-GB" w:eastAsia="en-US"/>
        </w:rPr>
      </w:pPr>
      <w:r>
        <w:rPr>
          <w:rFonts w:eastAsiaTheme="minorHAnsi"/>
          <w:i/>
          <w:lang w:val="en-GB" w:eastAsia="en-US"/>
        </w:rPr>
        <w:t>C</w:t>
      </w:r>
      <w:r w:rsidRPr="00583C94">
        <w:rPr>
          <w:rFonts w:eastAsiaTheme="minorHAnsi"/>
          <w:i/>
          <w:lang w:val="en-GB" w:eastAsia="en-US"/>
        </w:rPr>
        <w:t xml:space="preserve">ollaboration is a key to success. Nonetheless, collaboration dynamics are affected by partners’ compatibility, which in turn is strongly affected by team members’ diversity. </w:t>
      </w:r>
      <w:r w:rsidRPr="00583C94">
        <w:rPr>
          <w:rFonts w:eastAsiaTheme="minorHAnsi"/>
          <w:i/>
          <w:lang w:val="en-US" w:eastAsia="en-US"/>
        </w:rPr>
        <w:t>Studies on team diversity have shown significant variation in the</w:t>
      </w:r>
      <w:r>
        <w:rPr>
          <w:rFonts w:eastAsiaTheme="minorHAnsi"/>
          <w:i/>
          <w:lang w:val="en-US" w:eastAsia="en-US"/>
        </w:rPr>
        <w:t xml:space="preserve"> </w:t>
      </w:r>
      <w:r w:rsidRPr="00583C94">
        <w:rPr>
          <w:rFonts w:eastAsiaTheme="minorHAnsi"/>
          <w:i/>
          <w:lang w:val="en-US" w:eastAsia="en-US"/>
        </w:rPr>
        <w:t>magnitude,</w:t>
      </w:r>
      <w:r>
        <w:rPr>
          <w:rFonts w:eastAsiaTheme="minorHAnsi"/>
          <w:i/>
          <w:lang w:val="en-US" w:eastAsia="en-US"/>
        </w:rPr>
        <w:t xml:space="preserve"> </w:t>
      </w:r>
      <w:r w:rsidRPr="00583C94">
        <w:rPr>
          <w:rFonts w:eastAsiaTheme="minorHAnsi"/>
          <w:i/>
          <w:lang w:val="en-US" w:eastAsia="en-US"/>
        </w:rPr>
        <w:t>significance, and causal direction of the correlations</w:t>
      </w:r>
      <w:r>
        <w:rPr>
          <w:rFonts w:eastAsiaTheme="minorHAnsi"/>
          <w:i/>
          <w:lang w:val="en-US" w:eastAsia="en-US"/>
        </w:rPr>
        <w:t xml:space="preserve">. </w:t>
      </w:r>
      <w:r w:rsidRPr="00583C94">
        <w:rPr>
          <w:rFonts w:eastAsiaTheme="minorHAnsi"/>
          <w:i/>
          <w:lang w:val="en-US" w:eastAsia="en-US"/>
        </w:rPr>
        <w:t xml:space="preserve">We </w:t>
      </w:r>
      <w:r>
        <w:rPr>
          <w:rFonts w:eastAsiaTheme="minorHAnsi"/>
          <w:i/>
          <w:lang w:val="en-US" w:eastAsia="en-US"/>
        </w:rPr>
        <w:t>examine</w:t>
      </w:r>
      <w:r w:rsidRPr="00583C94">
        <w:rPr>
          <w:rFonts w:eastAsiaTheme="minorHAnsi"/>
          <w:i/>
          <w:lang w:val="en-US" w:eastAsia="en-US"/>
        </w:rPr>
        <w:t xml:space="preserve"> how international R&amp;D teams </w:t>
      </w:r>
      <w:r w:rsidR="005D2888">
        <w:rPr>
          <w:rFonts w:eastAsiaTheme="minorHAnsi"/>
          <w:i/>
          <w:lang w:val="en-US" w:eastAsia="en-US"/>
        </w:rPr>
        <w:t xml:space="preserve">collaborate, </w:t>
      </w:r>
      <w:r w:rsidRPr="00583C94">
        <w:rPr>
          <w:rFonts w:eastAsiaTheme="minorHAnsi"/>
          <w:i/>
          <w:lang w:val="en-US" w:eastAsia="en-US"/>
        </w:rPr>
        <w:t xml:space="preserve">investigating the impact of team diversity on innovation. We </w:t>
      </w:r>
      <w:r w:rsidRPr="00583C94">
        <w:rPr>
          <w:rFonts w:eastAsiaTheme="minorHAnsi"/>
          <w:i/>
          <w:lang w:val="en-GB" w:eastAsia="en-US"/>
        </w:rPr>
        <w:t xml:space="preserve">focus on institutional diversity and analyse how, together with the duration of the collaboration, it affects the innovation outcomes. We argue that institutional diversity hampers effective knowledge sharing and </w:t>
      </w:r>
      <w:r w:rsidR="005D2888">
        <w:rPr>
          <w:rFonts w:eastAsiaTheme="minorHAnsi"/>
          <w:i/>
          <w:lang w:val="en-GB" w:eastAsia="en-US"/>
        </w:rPr>
        <w:t>affecting</w:t>
      </w:r>
      <w:r w:rsidRPr="00583C94">
        <w:rPr>
          <w:rFonts w:eastAsiaTheme="minorHAnsi"/>
          <w:i/>
          <w:lang w:val="en-GB" w:eastAsia="en-US"/>
        </w:rPr>
        <w:t xml:space="preserve"> the innovation outcomes negatively. However, this negative effect is mitigated by the duration of the R&amp;D collaboration. The longer the diverse actors collaborate, the likelier they are to overcome the barriers of institutional diversity and find effective modes of collaboration for knowledge transfer and innovation. We test our hypotheses in the context of 3,658 clinical trial projects conducted </w:t>
      </w:r>
      <w:r>
        <w:rPr>
          <w:rFonts w:eastAsiaTheme="minorHAnsi"/>
          <w:i/>
          <w:lang w:val="en-GB" w:eastAsia="en-US"/>
        </w:rPr>
        <w:t>between</w:t>
      </w:r>
      <w:r w:rsidRPr="00583C94">
        <w:rPr>
          <w:rFonts w:eastAsiaTheme="minorHAnsi"/>
          <w:i/>
          <w:lang w:val="en-GB" w:eastAsia="en-US"/>
        </w:rPr>
        <w:t xml:space="preserve"> 2001</w:t>
      </w:r>
      <w:r>
        <w:rPr>
          <w:rFonts w:eastAsiaTheme="minorHAnsi"/>
          <w:i/>
          <w:lang w:val="en-GB" w:eastAsia="en-US"/>
        </w:rPr>
        <w:t xml:space="preserve"> and </w:t>
      </w:r>
      <w:r w:rsidRPr="00583C94">
        <w:rPr>
          <w:rFonts w:eastAsiaTheme="minorHAnsi"/>
          <w:i/>
          <w:lang w:val="en-GB" w:eastAsia="en-US"/>
        </w:rPr>
        <w:t xml:space="preserve">2015. </w:t>
      </w:r>
      <w:r>
        <w:rPr>
          <w:rFonts w:eastAsiaTheme="minorHAnsi"/>
          <w:i/>
          <w:lang w:val="en-GB" w:eastAsia="en-US"/>
        </w:rPr>
        <w:tab/>
      </w:r>
      <w:r>
        <w:rPr>
          <w:rFonts w:eastAsiaTheme="minorHAnsi"/>
          <w:i/>
          <w:lang w:val="en-GB" w:eastAsia="en-US"/>
        </w:rPr>
        <w:tab/>
      </w:r>
      <w:r>
        <w:rPr>
          <w:rFonts w:eastAsiaTheme="minorHAnsi"/>
          <w:i/>
          <w:lang w:val="en-GB" w:eastAsia="en-US"/>
        </w:rPr>
        <w:tab/>
      </w:r>
      <w:r>
        <w:rPr>
          <w:rFonts w:eastAsiaTheme="minorHAnsi"/>
          <w:i/>
          <w:lang w:val="en-GB" w:eastAsia="en-US"/>
        </w:rPr>
        <w:tab/>
      </w:r>
      <w:r>
        <w:rPr>
          <w:rFonts w:eastAsiaTheme="minorHAnsi"/>
          <w:i/>
          <w:lang w:val="en-GB" w:eastAsia="en-US"/>
        </w:rPr>
        <w:tab/>
      </w:r>
      <w:r>
        <w:rPr>
          <w:rFonts w:eastAsiaTheme="minorHAnsi"/>
          <w:i/>
          <w:lang w:val="en-GB" w:eastAsia="en-US"/>
        </w:rPr>
        <w:tab/>
      </w:r>
      <w:r>
        <w:rPr>
          <w:rFonts w:eastAsiaTheme="minorHAnsi"/>
          <w:i/>
          <w:lang w:val="en-GB" w:eastAsia="en-US"/>
        </w:rPr>
        <w:tab/>
      </w:r>
      <w:r>
        <w:rPr>
          <w:rFonts w:eastAsiaTheme="minorHAnsi"/>
          <w:i/>
          <w:lang w:val="en-GB" w:eastAsia="en-US"/>
        </w:rPr>
        <w:tab/>
      </w:r>
    </w:p>
    <w:p w14:paraId="13DEC9A5" w14:textId="77777777" w:rsidR="00583C94" w:rsidRPr="00583C94" w:rsidRDefault="00583C94" w:rsidP="00583C94">
      <w:pPr>
        <w:autoSpaceDE w:val="0"/>
        <w:autoSpaceDN w:val="0"/>
        <w:adjustRightInd w:val="0"/>
        <w:jc w:val="both"/>
        <w:rPr>
          <w:rFonts w:eastAsiaTheme="minorHAnsi"/>
          <w:lang w:val="en-GB" w:eastAsia="en-US"/>
        </w:rPr>
      </w:pPr>
    </w:p>
    <w:p w14:paraId="1709DE51" w14:textId="77777777" w:rsidR="008D7E3F" w:rsidRDefault="00862D7C" w:rsidP="008D7E3F">
      <w:pPr>
        <w:spacing w:line="480" w:lineRule="auto"/>
        <w:ind w:left="360" w:hanging="360"/>
        <w:rPr>
          <w:b/>
          <w:lang w:val="en-US"/>
        </w:rPr>
      </w:pPr>
      <w:r>
        <w:rPr>
          <w:b/>
          <w:lang w:val="en-US"/>
        </w:rPr>
        <w:t>Keywords</w:t>
      </w:r>
    </w:p>
    <w:p w14:paraId="579EA62F" w14:textId="057AA682" w:rsidR="00862D7C" w:rsidRPr="008D7E3F" w:rsidRDefault="00862D7C" w:rsidP="008D7E3F">
      <w:pPr>
        <w:rPr>
          <w:rFonts w:eastAsiaTheme="minorHAnsi"/>
          <w:i/>
          <w:lang w:val="en-US" w:eastAsia="en-US"/>
        </w:rPr>
      </w:pPr>
      <w:r w:rsidRPr="008D7E3F">
        <w:rPr>
          <w:rFonts w:eastAsiaTheme="minorHAnsi"/>
          <w:i/>
          <w:lang w:val="en-US" w:eastAsia="en-US"/>
        </w:rPr>
        <w:t>International R&amp;D</w:t>
      </w:r>
      <w:r w:rsidR="0091464C">
        <w:rPr>
          <w:rFonts w:eastAsiaTheme="minorHAnsi"/>
          <w:i/>
          <w:lang w:val="en-US" w:eastAsia="en-US"/>
        </w:rPr>
        <w:t xml:space="preserve"> </w:t>
      </w:r>
      <w:r w:rsidRPr="008D7E3F">
        <w:rPr>
          <w:rFonts w:eastAsiaTheme="minorHAnsi"/>
          <w:i/>
          <w:lang w:val="en-US" w:eastAsia="en-US"/>
        </w:rPr>
        <w:t>Collaboration, Institutional diversity, Innovation outcome</w:t>
      </w:r>
      <w:r w:rsidR="008D7E3F" w:rsidRPr="008D7E3F">
        <w:rPr>
          <w:rFonts w:eastAsiaTheme="minorHAnsi"/>
          <w:i/>
          <w:lang w:val="en-US" w:eastAsia="en-US"/>
        </w:rPr>
        <w:t xml:space="preserve">, </w:t>
      </w:r>
      <w:r w:rsidRPr="008D7E3F">
        <w:rPr>
          <w:rFonts w:eastAsiaTheme="minorHAnsi"/>
          <w:i/>
          <w:lang w:val="en-US" w:eastAsia="en-US"/>
        </w:rPr>
        <w:t>Pharmaceutical Industry</w:t>
      </w:r>
    </w:p>
    <w:p w14:paraId="33A4C8ED" w14:textId="53BCEDE2" w:rsidR="00862D7C" w:rsidRDefault="00862D7C" w:rsidP="00BA321E">
      <w:pPr>
        <w:spacing w:before="240" w:line="480" w:lineRule="auto"/>
        <w:ind w:left="360" w:hanging="360"/>
        <w:rPr>
          <w:lang w:val="en-US"/>
        </w:rPr>
      </w:pPr>
    </w:p>
    <w:p w14:paraId="1DEF0A8C" w14:textId="745D5426" w:rsidR="009860D1" w:rsidRPr="00E810C7" w:rsidRDefault="008D7E3F" w:rsidP="003C4BD0">
      <w:pPr>
        <w:spacing w:before="240" w:line="480" w:lineRule="auto"/>
        <w:ind w:left="360" w:hanging="360"/>
        <w:rPr>
          <w:lang w:val="en-US"/>
        </w:rPr>
      </w:pPr>
      <w:r>
        <w:rPr>
          <w:lang w:val="en-US"/>
        </w:rPr>
        <w:br w:type="page"/>
      </w:r>
    </w:p>
    <w:p w14:paraId="66FB87C2" w14:textId="0F988099" w:rsidR="00350B5B" w:rsidRPr="00E810C7" w:rsidRDefault="009860D1" w:rsidP="00E810C7">
      <w:pPr>
        <w:spacing w:line="480" w:lineRule="auto"/>
        <w:rPr>
          <w:rFonts w:asciiTheme="minorHAnsi" w:hAnsiTheme="minorHAnsi"/>
          <w:b/>
          <w:sz w:val="28"/>
          <w:lang w:val="en-US"/>
        </w:rPr>
      </w:pPr>
      <w:r w:rsidRPr="000B60F5">
        <w:rPr>
          <w:rFonts w:asciiTheme="minorHAnsi" w:hAnsiTheme="minorHAnsi" w:cstheme="minorHAnsi"/>
          <w:b/>
          <w:sz w:val="28"/>
          <w:lang w:val="en-US"/>
        </w:rPr>
        <w:lastRenderedPageBreak/>
        <w:t>REFERENCES</w:t>
      </w:r>
    </w:p>
    <w:p w14:paraId="5A9404CD" w14:textId="77777777" w:rsidR="004D2AC6" w:rsidRPr="00E810C7" w:rsidRDefault="004D2AC6" w:rsidP="00E810C7">
      <w:pPr>
        <w:spacing w:before="240" w:after="240" w:line="276" w:lineRule="auto"/>
        <w:jc w:val="both"/>
        <w:rPr>
          <w:lang w:val="en-US"/>
        </w:rPr>
      </w:pPr>
      <w:r w:rsidRPr="00E810C7">
        <w:rPr>
          <w:lang w:val="en-US"/>
        </w:rPr>
        <w:t>Ahuja, G. (2000). Collaboration networks, structural holes, and innovation: A longitudinal study. </w:t>
      </w:r>
      <w:r w:rsidRPr="00E810C7">
        <w:rPr>
          <w:i/>
          <w:lang w:val="en-US"/>
        </w:rPr>
        <w:t>Administrative science quarterly</w:t>
      </w:r>
      <w:r w:rsidRPr="00E810C7">
        <w:rPr>
          <w:lang w:val="en-US"/>
        </w:rPr>
        <w:t>, </w:t>
      </w:r>
      <w:r w:rsidRPr="00E810C7">
        <w:rPr>
          <w:i/>
          <w:lang w:val="en-US"/>
        </w:rPr>
        <w:t>45</w:t>
      </w:r>
      <w:r w:rsidRPr="00E810C7">
        <w:rPr>
          <w:lang w:val="en-US"/>
        </w:rPr>
        <w:t>(3), 425-455.</w:t>
      </w:r>
    </w:p>
    <w:p w14:paraId="7B8918D1" w14:textId="77777777" w:rsidR="00C41B53" w:rsidRPr="00E810C7" w:rsidRDefault="00C41B53" w:rsidP="00E810C7">
      <w:pPr>
        <w:spacing w:before="240" w:after="240" w:line="276" w:lineRule="auto"/>
        <w:jc w:val="both"/>
        <w:rPr>
          <w:lang w:val="en-US"/>
        </w:rPr>
      </w:pPr>
      <w:r w:rsidRPr="00E810C7">
        <w:rPr>
          <w:lang w:val="en-US"/>
        </w:rPr>
        <w:t xml:space="preserve">Ambos, B., &amp; </w:t>
      </w:r>
      <w:proofErr w:type="spellStart"/>
      <w:r w:rsidRPr="00E810C7">
        <w:rPr>
          <w:lang w:val="en-US"/>
        </w:rPr>
        <w:t>Schlegelmilch</w:t>
      </w:r>
      <w:proofErr w:type="spellEnd"/>
      <w:r w:rsidRPr="00E810C7">
        <w:rPr>
          <w:lang w:val="en-US"/>
        </w:rPr>
        <w:t>, B. B. (2004). The use of international R&amp;D teams: An empirical investigation of selected contingency factors. </w:t>
      </w:r>
      <w:r w:rsidRPr="00E810C7">
        <w:rPr>
          <w:i/>
          <w:lang w:val="en-US"/>
        </w:rPr>
        <w:t>Journal of World Business</w:t>
      </w:r>
      <w:r w:rsidRPr="00E810C7">
        <w:rPr>
          <w:lang w:val="en-US"/>
        </w:rPr>
        <w:t>, </w:t>
      </w:r>
      <w:r w:rsidRPr="00E810C7">
        <w:rPr>
          <w:i/>
          <w:lang w:val="en-US"/>
        </w:rPr>
        <w:t>39</w:t>
      </w:r>
      <w:r w:rsidRPr="00E810C7">
        <w:rPr>
          <w:lang w:val="en-US"/>
        </w:rPr>
        <w:t>(1), 37-48.</w:t>
      </w:r>
    </w:p>
    <w:p w14:paraId="3C25E8AC" w14:textId="77777777" w:rsidR="00372028" w:rsidRPr="00E810C7" w:rsidRDefault="00A63F0A" w:rsidP="00635892">
      <w:pPr>
        <w:spacing w:before="240" w:after="240" w:line="276" w:lineRule="auto"/>
        <w:jc w:val="both"/>
        <w:rPr>
          <w:lang w:eastAsia="en-US"/>
        </w:rPr>
      </w:pPr>
      <w:r w:rsidRPr="00E810C7">
        <w:rPr>
          <w:lang w:val="en-US"/>
        </w:rPr>
        <w:t xml:space="preserve">Annosi, M. C., </w:t>
      </w:r>
      <w:r w:rsidR="00372028" w:rsidRPr="000B60F5">
        <w:rPr>
          <w:lang w:val="en-US"/>
        </w:rPr>
        <w:t xml:space="preserve">Foss, N., Brunetta, F., &amp; Magnusson, M. (2017). The interaction of control systems and stakeholder networks in shaping the identities of self-managed teams. </w:t>
      </w:r>
      <w:r w:rsidR="00372028" w:rsidRPr="000B60F5">
        <w:rPr>
          <w:i/>
          <w:iCs/>
        </w:rPr>
        <w:t>Organization Studies</w:t>
      </w:r>
      <w:r w:rsidR="00372028" w:rsidRPr="000B60F5">
        <w:t xml:space="preserve">, </w:t>
      </w:r>
      <w:r w:rsidR="00372028" w:rsidRPr="00B47FD1">
        <w:rPr>
          <w:i/>
          <w:iCs/>
        </w:rPr>
        <w:t>38</w:t>
      </w:r>
      <w:r w:rsidR="00372028" w:rsidRPr="00B47FD1">
        <w:t>(5), 619-645.</w:t>
      </w:r>
    </w:p>
    <w:p w14:paraId="5589FCCA" w14:textId="005CFBCE" w:rsidR="00A63F0A" w:rsidRPr="00E810C7" w:rsidRDefault="00A63F0A" w:rsidP="00E810C7">
      <w:pPr>
        <w:spacing w:before="240" w:after="240" w:line="276" w:lineRule="auto"/>
        <w:jc w:val="both"/>
        <w:rPr>
          <w:rFonts w:asciiTheme="minorHAnsi" w:hAnsiTheme="minorHAnsi"/>
          <w:sz w:val="22"/>
          <w:lang w:val="en-US"/>
        </w:rPr>
      </w:pPr>
      <w:r w:rsidRPr="00E810C7">
        <w:rPr>
          <w:lang w:eastAsia="en-US"/>
        </w:rPr>
        <w:t xml:space="preserve">Annosi, M. C., </w:t>
      </w:r>
      <w:r w:rsidRPr="00E810C7">
        <w:t xml:space="preserve">Martini, A., Brunetta, F., &amp; Marchegiani, L. (2018). </w:t>
      </w:r>
      <w:r w:rsidRPr="00E810C7">
        <w:rPr>
          <w:lang w:val="en-US"/>
        </w:rPr>
        <w:t>Learning in an agile setting: A multilevel research study on the evolution of organizational routines. </w:t>
      </w:r>
      <w:r w:rsidRPr="00E810C7">
        <w:rPr>
          <w:i/>
          <w:lang w:val="en-US"/>
        </w:rPr>
        <w:t>Journal of Business Research</w:t>
      </w:r>
      <w:r w:rsidR="00372028" w:rsidRPr="00E810C7">
        <w:rPr>
          <w:lang w:val="en-US" w:eastAsia="en-US"/>
        </w:rPr>
        <w:t>, forthcoming</w:t>
      </w:r>
      <w:r w:rsidRPr="00E810C7">
        <w:rPr>
          <w:lang w:val="en-US"/>
        </w:rPr>
        <w:t>.</w:t>
      </w:r>
    </w:p>
    <w:p w14:paraId="0A34BE3E" w14:textId="51EAE562" w:rsidR="00B07E32" w:rsidRDefault="00B07E32" w:rsidP="00635892">
      <w:pPr>
        <w:spacing w:before="240" w:after="240" w:line="276" w:lineRule="auto"/>
        <w:jc w:val="both"/>
        <w:rPr>
          <w:lang w:val="en-US"/>
        </w:rPr>
      </w:pPr>
      <w:proofErr w:type="spellStart"/>
      <w:r w:rsidRPr="00E810C7">
        <w:rPr>
          <w:lang w:val="en-US" w:eastAsia="en-US"/>
        </w:rPr>
        <w:t>Ardito</w:t>
      </w:r>
      <w:proofErr w:type="spellEnd"/>
      <w:r w:rsidRPr="00E810C7">
        <w:rPr>
          <w:lang w:val="en-US" w:eastAsia="en-US"/>
        </w:rPr>
        <w:t xml:space="preserve">, L., </w:t>
      </w:r>
      <w:proofErr w:type="spellStart"/>
      <w:r w:rsidRPr="00E810C7">
        <w:rPr>
          <w:lang w:val="en-US" w:eastAsia="en-US"/>
        </w:rPr>
        <w:t>Messeni</w:t>
      </w:r>
      <w:proofErr w:type="spellEnd"/>
      <w:r w:rsidRPr="00E810C7">
        <w:rPr>
          <w:lang w:val="en-US" w:eastAsia="en-US"/>
        </w:rPr>
        <w:t xml:space="preserve"> </w:t>
      </w:r>
      <w:proofErr w:type="spellStart"/>
      <w:r w:rsidRPr="00E810C7">
        <w:rPr>
          <w:lang w:val="en-US" w:eastAsia="en-US"/>
        </w:rPr>
        <w:t>Petruzzelli</w:t>
      </w:r>
      <w:proofErr w:type="spellEnd"/>
      <w:r w:rsidRPr="00E810C7">
        <w:rPr>
          <w:lang w:val="en-US" w:eastAsia="en-US"/>
        </w:rPr>
        <w:t xml:space="preserve">, A., </w:t>
      </w:r>
      <w:proofErr w:type="spellStart"/>
      <w:r w:rsidRPr="00E810C7">
        <w:rPr>
          <w:lang w:val="en-US" w:eastAsia="en-US"/>
        </w:rPr>
        <w:t>Pascucci</w:t>
      </w:r>
      <w:proofErr w:type="spellEnd"/>
      <w:r w:rsidRPr="00E810C7">
        <w:rPr>
          <w:lang w:val="en-US" w:eastAsia="en-US"/>
        </w:rPr>
        <w:t xml:space="preserve">, F., &amp; Peruffo, E. (2018). Inter‐firm R&amp;D collaborations and green innovation value: The role of family firms' involvement and the moderating effects of proximity dimensions. </w:t>
      </w:r>
      <w:r w:rsidRPr="00E810C7">
        <w:rPr>
          <w:i/>
          <w:lang w:val="en-US" w:eastAsia="en-US"/>
        </w:rPr>
        <w:t xml:space="preserve">Business strategy &amp; Environment, </w:t>
      </w:r>
      <w:hyperlink r:id="rId10" w:history="1">
        <w:r w:rsidRPr="000B60F5">
          <w:rPr>
            <w:lang w:val="en-US"/>
          </w:rPr>
          <w:t>https://doi.org/10.1002/bse.2248</w:t>
        </w:r>
      </w:hyperlink>
      <w:r w:rsidRPr="000B60F5">
        <w:rPr>
          <w:lang w:val="en-US"/>
        </w:rPr>
        <w:t>.</w:t>
      </w:r>
    </w:p>
    <w:p w14:paraId="3B6ED3C4" w14:textId="16D52073" w:rsidR="00C52D6F" w:rsidRPr="00E810C7" w:rsidRDefault="00C52D6F" w:rsidP="00635892">
      <w:pPr>
        <w:spacing w:before="240" w:after="240" w:line="276" w:lineRule="auto"/>
        <w:jc w:val="both"/>
        <w:rPr>
          <w:lang w:val="en-US" w:eastAsia="en-US"/>
        </w:rPr>
      </w:pPr>
      <w:proofErr w:type="spellStart"/>
      <w:r w:rsidRPr="00C52D6F">
        <w:rPr>
          <w:lang w:val="en-US" w:eastAsia="en-US"/>
        </w:rPr>
        <w:t>Argote</w:t>
      </w:r>
      <w:proofErr w:type="spellEnd"/>
      <w:r w:rsidRPr="00C52D6F">
        <w:rPr>
          <w:lang w:val="en-US" w:eastAsia="en-US"/>
        </w:rPr>
        <w:t xml:space="preserve">, L., and </w:t>
      </w:r>
      <w:proofErr w:type="spellStart"/>
      <w:r w:rsidRPr="00C52D6F">
        <w:rPr>
          <w:lang w:val="en-US" w:eastAsia="en-US"/>
        </w:rPr>
        <w:t>Miron-Spektor</w:t>
      </w:r>
      <w:proofErr w:type="spellEnd"/>
      <w:r w:rsidRPr="00C52D6F">
        <w:rPr>
          <w:lang w:val="en-US" w:eastAsia="en-US"/>
        </w:rPr>
        <w:t>, E. (2011), “Organizational learning: From experience to knowledge”. </w:t>
      </w:r>
      <w:r w:rsidRPr="00C52D6F">
        <w:rPr>
          <w:i/>
          <w:iCs/>
          <w:lang w:val="en-US" w:eastAsia="en-US"/>
        </w:rPr>
        <w:t>Organization science</w:t>
      </w:r>
      <w:r w:rsidRPr="00C52D6F">
        <w:rPr>
          <w:lang w:val="en-US" w:eastAsia="en-US"/>
        </w:rPr>
        <w:t>, </w:t>
      </w:r>
      <w:r w:rsidRPr="00C52D6F">
        <w:rPr>
          <w:i/>
          <w:iCs/>
          <w:lang w:val="en-US" w:eastAsia="en-US"/>
        </w:rPr>
        <w:t>22</w:t>
      </w:r>
      <w:r w:rsidRPr="00C52D6F">
        <w:rPr>
          <w:lang w:val="en-US" w:eastAsia="en-US"/>
        </w:rPr>
        <w:t>(5), 1123-1137.</w:t>
      </w:r>
    </w:p>
    <w:p w14:paraId="2473110A" w14:textId="77777777" w:rsidR="00EB283E" w:rsidRPr="00B47FD1" w:rsidRDefault="00EB283E" w:rsidP="00635892">
      <w:pPr>
        <w:spacing w:before="240" w:after="240" w:line="276" w:lineRule="auto"/>
        <w:jc w:val="both"/>
        <w:rPr>
          <w:lang w:val="en-US"/>
        </w:rPr>
      </w:pPr>
      <w:r w:rsidRPr="000B60F5">
        <w:rPr>
          <w:lang w:val="en-US"/>
        </w:rPr>
        <w:t xml:space="preserve">Baker, T., &amp; Nelson, R. E. (2005). Creating something from nothing: Resource construction through entrepreneurial bricolage. </w:t>
      </w:r>
      <w:r w:rsidRPr="000B60F5">
        <w:rPr>
          <w:i/>
          <w:iCs/>
          <w:lang w:val="en-US"/>
        </w:rPr>
        <w:t>Administrative science quarterly</w:t>
      </w:r>
      <w:r w:rsidRPr="000B60F5">
        <w:rPr>
          <w:lang w:val="en-US"/>
        </w:rPr>
        <w:t xml:space="preserve">, </w:t>
      </w:r>
      <w:r w:rsidRPr="000B60F5">
        <w:rPr>
          <w:i/>
          <w:iCs/>
          <w:lang w:val="en-US"/>
        </w:rPr>
        <w:t>50</w:t>
      </w:r>
      <w:r w:rsidRPr="00B47FD1">
        <w:rPr>
          <w:lang w:val="en-US"/>
        </w:rPr>
        <w:t>(3), 329-366.</w:t>
      </w:r>
    </w:p>
    <w:p w14:paraId="6D617D8B" w14:textId="77777777" w:rsidR="00D90949" w:rsidRPr="00E810C7" w:rsidRDefault="00D90949" w:rsidP="00D90949">
      <w:pPr>
        <w:rPr>
          <w:lang w:val="en-US"/>
        </w:rPr>
      </w:pPr>
      <w:r w:rsidRPr="00E810C7">
        <w:rPr>
          <w:lang w:val="en-US"/>
        </w:rPr>
        <w:t xml:space="preserve">Bakker, M., </w:t>
      </w:r>
      <w:proofErr w:type="spellStart"/>
      <w:r w:rsidRPr="00E810C7">
        <w:rPr>
          <w:lang w:val="en-US"/>
        </w:rPr>
        <w:t>Leenders</w:t>
      </w:r>
      <w:proofErr w:type="spellEnd"/>
      <w:r w:rsidRPr="00E810C7">
        <w:rPr>
          <w:lang w:val="en-US"/>
        </w:rPr>
        <w:t xml:space="preserve">, R. T. A. J., </w:t>
      </w:r>
      <w:proofErr w:type="spellStart"/>
      <w:r w:rsidRPr="00E810C7">
        <w:rPr>
          <w:lang w:val="en-US"/>
        </w:rPr>
        <w:t>Gabbay</w:t>
      </w:r>
      <w:proofErr w:type="spellEnd"/>
      <w:r w:rsidRPr="00E810C7">
        <w:rPr>
          <w:lang w:val="en-US"/>
        </w:rPr>
        <w:t xml:space="preserve">, S. M., </w:t>
      </w:r>
      <w:proofErr w:type="spellStart"/>
      <w:r w:rsidRPr="00E810C7">
        <w:rPr>
          <w:lang w:val="en-US"/>
        </w:rPr>
        <w:t>Kratzer</w:t>
      </w:r>
      <w:proofErr w:type="spellEnd"/>
      <w:r w:rsidRPr="00E810C7">
        <w:rPr>
          <w:lang w:val="en-US"/>
        </w:rPr>
        <w:t xml:space="preserve">, J., &amp; Van </w:t>
      </w:r>
      <w:proofErr w:type="spellStart"/>
      <w:r w:rsidRPr="00E810C7">
        <w:rPr>
          <w:lang w:val="en-US"/>
        </w:rPr>
        <w:t>Engelen</w:t>
      </w:r>
      <w:proofErr w:type="spellEnd"/>
      <w:r w:rsidRPr="00E810C7">
        <w:rPr>
          <w:lang w:val="en-US"/>
        </w:rPr>
        <w:t xml:space="preserve">, J. M. L. (2006). Is trust really social capital? Knowledge sharing in product development projects. </w:t>
      </w:r>
      <w:r w:rsidRPr="00E810C7">
        <w:rPr>
          <w:i/>
          <w:lang w:val="en-US"/>
        </w:rPr>
        <w:t>The Learning Organization</w:t>
      </w:r>
      <w:r w:rsidRPr="00E810C7">
        <w:rPr>
          <w:lang w:val="en-US"/>
        </w:rPr>
        <w:t>, 13(6), 594−605.</w:t>
      </w:r>
    </w:p>
    <w:p w14:paraId="6232DC0B" w14:textId="77777777" w:rsidR="0026431D" w:rsidRPr="00E810C7" w:rsidRDefault="0026431D" w:rsidP="00E810C7">
      <w:pPr>
        <w:spacing w:before="240" w:after="240" w:line="276" w:lineRule="auto"/>
        <w:jc w:val="both"/>
        <w:rPr>
          <w:lang w:val="en-US"/>
        </w:rPr>
      </w:pPr>
      <w:r w:rsidRPr="00E810C7">
        <w:rPr>
          <w:lang w:val="en-US"/>
        </w:rPr>
        <w:t xml:space="preserve">Barnard, C. 1938. The functions of the executive. Cambridge, MA: Harvard University Press. </w:t>
      </w:r>
    </w:p>
    <w:p w14:paraId="501A350B" w14:textId="77777777" w:rsidR="00372028" w:rsidRPr="00E810C7" w:rsidRDefault="00372028" w:rsidP="00635892">
      <w:pPr>
        <w:spacing w:before="240" w:after="240" w:line="276" w:lineRule="auto"/>
        <w:jc w:val="both"/>
        <w:rPr>
          <w:lang w:val="en-GB" w:eastAsia="en-US"/>
        </w:rPr>
      </w:pPr>
      <w:proofErr w:type="spellStart"/>
      <w:r w:rsidRPr="00E810C7">
        <w:rPr>
          <w:lang w:val="en-GB" w:eastAsia="en-US"/>
        </w:rPr>
        <w:t>Bechky</w:t>
      </w:r>
      <w:proofErr w:type="spellEnd"/>
      <w:r w:rsidRPr="00E810C7">
        <w:rPr>
          <w:lang w:val="en-GB" w:eastAsia="en-US"/>
        </w:rPr>
        <w:t xml:space="preserve">, B. A., &amp; </w:t>
      </w:r>
      <w:proofErr w:type="spellStart"/>
      <w:r w:rsidRPr="00E810C7">
        <w:rPr>
          <w:lang w:val="en-GB" w:eastAsia="en-US"/>
        </w:rPr>
        <w:t>Okhuysen</w:t>
      </w:r>
      <w:proofErr w:type="spellEnd"/>
      <w:r w:rsidRPr="00E810C7">
        <w:rPr>
          <w:lang w:val="en-GB" w:eastAsia="en-US"/>
        </w:rPr>
        <w:t xml:space="preserve">, G. A. (2011). Expecting the unexpected? How SWAT officers and film crews handle surprises. </w:t>
      </w:r>
      <w:r w:rsidRPr="00E810C7">
        <w:rPr>
          <w:i/>
          <w:lang w:val="en-GB" w:eastAsia="en-US"/>
        </w:rPr>
        <w:t>Academy of Management Journal</w:t>
      </w:r>
      <w:r w:rsidRPr="00E810C7">
        <w:rPr>
          <w:lang w:val="en-GB" w:eastAsia="en-US"/>
        </w:rPr>
        <w:t>, 54(2), 239-261.</w:t>
      </w:r>
    </w:p>
    <w:p w14:paraId="608EC372" w14:textId="77777777" w:rsidR="00FA6D4E" w:rsidRPr="00E810C7" w:rsidRDefault="00FA6D4E" w:rsidP="00E810C7">
      <w:pPr>
        <w:spacing w:before="240" w:after="240" w:line="276" w:lineRule="auto"/>
        <w:jc w:val="both"/>
        <w:rPr>
          <w:lang w:val="en-US"/>
        </w:rPr>
      </w:pPr>
      <w:r w:rsidRPr="00E810C7">
        <w:rPr>
          <w:lang w:val="en-US"/>
        </w:rPr>
        <w:t>Becker, W., &amp; Dietz, J. (2004). R&amp;D cooperation and innovation activities of firms—evidence for the German manufacturing industry. </w:t>
      </w:r>
      <w:r w:rsidRPr="00E810C7">
        <w:rPr>
          <w:i/>
          <w:lang w:val="en-US"/>
        </w:rPr>
        <w:t>Research policy</w:t>
      </w:r>
      <w:r w:rsidRPr="00E810C7">
        <w:rPr>
          <w:lang w:val="en-US"/>
        </w:rPr>
        <w:t>, </w:t>
      </w:r>
      <w:r w:rsidRPr="00E810C7">
        <w:rPr>
          <w:i/>
          <w:lang w:val="en-US"/>
        </w:rPr>
        <w:t>33</w:t>
      </w:r>
      <w:r w:rsidRPr="00E810C7">
        <w:rPr>
          <w:lang w:val="en-US"/>
        </w:rPr>
        <w:t>(2), 209-223.</w:t>
      </w:r>
    </w:p>
    <w:p w14:paraId="1871CCAD" w14:textId="20E5534E" w:rsidR="00635892" w:rsidRPr="00E810C7" w:rsidRDefault="00635892" w:rsidP="00635892">
      <w:pPr>
        <w:spacing w:before="240" w:after="240" w:line="276" w:lineRule="auto"/>
        <w:jc w:val="both"/>
        <w:rPr>
          <w:lang w:val="en-US" w:eastAsia="en-US"/>
        </w:rPr>
      </w:pPr>
      <w:r w:rsidRPr="000B60F5">
        <w:rPr>
          <w:lang w:val="en-US"/>
        </w:rPr>
        <w:t xml:space="preserve">Bergh, D. D., &amp; Sharp, B. M. (2015). How far do owners reach into the divestiture process? </w:t>
      </w:r>
      <w:proofErr w:type="spellStart"/>
      <w:r w:rsidRPr="000B60F5">
        <w:rPr>
          <w:lang w:val="en-US"/>
        </w:rPr>
        <w:t>Blockholders</w:t>
      </w:r>
      <w:proofErr w:type="spellEnd"/>
      <w:r w:rsidRPr="000B60F5">
        <w:rPr>
          <w:lang w:val="en-US"/>
        </w:rPr>
        <w:t xml:space="preserve"> and the choice between spin-off and sell-off. </w:t>
      </w:r>
      <w:r w:rsidRPr="00E810C7">
        <w:rPr>
          <w:i/>
          <w:iCs/>
          <w:lang w:val="en-US"/>
        </w:rPr>
        <w:t>Journal of Management</w:t>
      </w:r>
      <w:r w:rsidRPr="00E810C7">
        <w:rPr>
          <w:lang w:val="en-US"/>
        </w:rPr>
        <w:t xml:space="preserve">, </w:t>
      </w:r>
      <w:r w:rsidRPr="00E810C7">
        <w:rPr>
          <w:i/>
          <w:iCs/>
          <w:lang w:val="en-US"/>
        </w:rPr>
        <w:t>41</w:t>
      </w:r>
      <w:r w:rsidRPr="00E810C7">
        <w:rPr>
          <w:lang w:val="en-US"/>
        </w:rPr>
        <w:t>(4), 1155-1183.</w:t>
      </w:r>
    </w:p>
    <w:p w14:paraId="60C5CEFB" w14:textId="77777777" w:rsidR="00372028" w:rsidRPr="00E810C7" w:rsidRDefault="00372028" w:rsidP="00635892">
      <w:pPr>
        <w:spacing w:before="240" w:after="240" w:line="276" w:lineRule="auto"/>
        <w:jc w:val="both"/>
        <w:rPr>
          <w:lang w:val="en-US"/>
        </w:rPr>
      </w:pPr>
      <w:proofErr w:type="spellStart"/>
      <w:r w:rsidRPr="000B60F5">
        <w:rPr>
          <w:lang w:val="en-US"/>
        </w:rPr>
        <w:t>Blau</w:t>
      </w:r>
      <w:proofErr w:type="spellEnd"/>
      <w:r w:rsidRPr="000B60F5">
        <w:rPr>
          <w:lang w:val="en-US"/>
        </w:rPr>
        <w:t xml:space="preserve">, P. M. (1977). </w:t>
      </w:r>
      <w:r w:rsidRPr="000B60F5">
        <w:rPr>
          <w:i/>
          <w:iCs/>
          <w:lang w:val="en-US"/>
        </w:rPr>
        <w:t>Inequality and heterogeneity: A primitive theory of social structure</w:t>
      </w:r>
      <w:r w:rsidRPr="00B47FD1">
        <w:rPr>
          <w:lang w:val="en-US"/>
        </w:rPr>
        <w:t xml:space="preserve"> (Vol. 7). New York: Free Press.</w:t>
      </w:r>
    </w:p>
    <w:p w14:paraId="1FA24DA0" w14:textId="77777777" w:rsidR="00372028" w:rsidRPr="00E810C7" w:rsidRDefault="00372028" w:rsidP="00635892">
      <w:pPr>
        <w:spacing w:before="240" w:line="276" w:lineRule="auto"/>
        <w:jc w:val="both"/>
        <w:rPr>
          <w:lang w:val="en-US" w:eastAsia="en-US"/>
        </w:rPr>
      </w:pPr>
      <w:r w:rsidRPr="00E810C7">
        <w:rPr>
          <w:lang w:val="en-US" w:eastAsia="en-US"/>
        </w:rPr>
        <w:lastRenderedPageBreak/>
        <w:t xml:space="preserve">Brunetta, F., Boccardelli, P., &amp; Lipparini, A. (2015). Central positions and performance in the scientific community. Evidences from clinical research projects. </w:t>
      </w:r>
      <w:r w:rsidRPr="00E810C7">
        <w:rPr>
          <w:i/>
          <w:iCs/>
          <w:lang w:val="en-US" w:eastAsia="en-US"/>
        </w:rPr>
        <w:t>Journal of Business Research</w:t>
      </w:r>
      <w:r w:rsidRPr="00E810C7">
        <w:rPr>
          <w:lang w:val="en-US" w:eastAsia="en-US"/>
        </w:rPr>
        <w:t xml:space="preserve">, </w:t>
      </w:r>
      <w:r w:rsidRPr="00E810C7">
        <w:rPr>
          <w:i/>
          <w:iCs/>
          <w:lang w:val="en-US" w:eastAsia="en-US"/>
        </w:rPr>
        <w:t>68</w:t>
      </w:r>
      <w:r w:rsidRPr="00E810C7">
        <w:rPr>
          <w:lang w:val="en-US" w:eastAsia="en-US"/>
        </w:rPr>
        <w:t>(5), 1074-1081.</w:t>
      </w:r>
    </w:p>
    <w:p w14:paraId="3088AFD1" w14:textId="77777777" w:rsidR="00372028" w:rsidRPr="00E810C7" w:rsidRDefault="00372028" w:rsidP="00635892">
      <w:pPr>
        <w:spacing w:before="240" w:after="240" w:line="276" w:lineRule="auto"/>
        <w:jc w:val="both"/>
        <w:rPr>
          <w:lang w:val="en-US"/>
        </w:rPr>
      </w:pPr>
      <w:proofErr w:type="spellStart"/>
      <w:r w:rsidRPr="000B60F5">
        <w:rPr>
          <w:lang w:val="en-US"/>
        </w:rPr>
        <w:t>Califf</w:t>
      </w:r>
      <w:proofErr w:type="spellEnd"/>
      <w:r w:rsidRPr="000B60F5">
        <w:rPr>
          <w:lang w:val="en-US"/>
        </w:rPr>
        <w:t xml:space="preserve">, R. M., </w:t>
      </w:r>
      <w:proofErr w:type="spellStart"/>
      <w:r w:rsidRPr="000B60F5">
        <w:rPr>
          <w:lang w:val="en-US"/>
        </w:rPr>
        <w:t>Zarin</w:t>
      </w:r>
      <w:proofErr w:type="spellEnd"/>
      <w:r w:rsidRPr="000B60F5">
        <w:rPr>
          <w:lang w:val="en-US"/>
        </w:rPr>
        <w:t xml:space="preserve">, D. A., Kramer, J. M., Sherman, R. E., </w:t>
      </w:r>
      <w:proofErr w:type="spellStart"/>
      <w:r w:rsidRPr="000B60F5">
        <w:rPr>
          <w:lang w:val="en-US"/>
        </w:rPr>
        <w:t>Aberle</w:t>
      </w:r>
      <w:proofErr w:type="spellEnd"/>
      <w:r w:rsidRPr="000B60F5">
        <w:rPr>
          <w:lang w:val="en-US"/>
        </w:rPr>
        <w:t xml:space="preserve">, L. H., &amp; Tasneem, A. (2012). Characteristics of clinical trials registered in </w:t>
      </w:r>
      <w:proofErr w:type="spellStart"/>
      <w:r w:rsidRPr="000B60F5">
        <w:rPr>
          <w:lang w:val="en-US"/>
        </w:rPr>
        <w:t>ClinicalTrials</w:t>
      </w:r>
      <w:proofErr w:type="spellEnd"/>
      <w:r w:rsidRPr="000B60F5">
        <w:rPr>
          <w:lang w:val="en-US"/>
        </w:rPr>
        <w:t xml:space="preserve">. gov, 2007-2010. </w:t>
      </w:r>
      <w:r w:rsidRPr="00E810C7">
        <w:rPr>
          <w:i/>
          <w:iCs/>
          <w:lang w:val="en-US"/>
        </w:rPr>
        <w:t>Jama</w:t>
      </w:r>
      <w:r w:rsidRPr="00E810C7">
        <w:rPr>
          <w:lang w:val="en-US"/>
        </w:rPr>
        <w:t xml:space="preserve">, </w:t>
      </w:r>
      <w:r w:rsidRPr="00E810C7">
        <w:rPr>
          <w:i/>
          <w:iCs/>
          <w:lang w:val="en-US"/>
        </w:rPr>
        <w:t>307</w:t>
      </w:r>
      <w:r w:rsidRPr="00E810C7">
        <w:rPr>
          <w:lang w:val="en-US"/>
        </w:rPr>
        <w:t>(17), 1838-1847.</w:t>
      </w:r>
    </w:p>
    <w:p w14:paraId="3BA2DADF" w14:textId="77777777" w:rsidR="007D2D49" w:rsidRPr="00E810C7" w:rsidRDefault="007D2D49" w:rsidP="00E810C7">
      <w:pPr>
        <w:spacing w:before="240" w:after="240" w:line="276" w:lineRule="auto"/>
        <w:jc w:val="both"/>
        <w:rPr>
          <w:lang w:val="en-GB"/>
        </w:rPr>
      </w:pPr>
      <w:r w:rsidRPr="00E810C7">
        <w:rPr>
          <w:lang w:val="en-GB"/>
        </w:rPr>
        <w:t xml:space="preserve">Chesbrough, H., </w:t>
      </w:r>
      <w:proofErr w:type="spellStart"/>
      <w:r w:rsidRPr="00E810C7">
        <w:rPr>
          <w:lang w:val="en-GB"/>
        </w:rPr>
        <w:t>Vanhaverbeke</w:t>
      </w:r>
      <w:proofErr w:type="spellEnd"/>
      <w:r w:rsidRPr="00E810C7">
        <w:rPr>
          <w:lang w:val="en-GB"/>
        </w:rPr>
        <w:t xml:space="preserve">, W., &amp; West, J. (Eds.). (2006). Open innovation: Researching a new paradigm. Oxford University Press on Demand. </w:t>
      </w:r>
    </w:p>
    <w:p w14:paraId="1ED9EE58" w14:textId="04C06FC4" w:rsidR="00472937" w:rsidRPr="00E810C7" w:rsidRDefault="00472937" w:rsidP="00472937">
      <w:pPr>
        <w:rPr>
          <w:lang w:val="en-US"/>
        </w:rPr>
      </w:pPr>
      <w:r w:rsidRPr="000B60F5">
        <w:rPr>
          <w:lang w:val="en-US"/>
        </w:rPr>
        <w:t>Chesbrough, H., &amp; Prencipe, A. (2008). Networks of innovation and modularity: a dynamic perspective. </w:t>
      </w:r>
      <w:r w:rsidRPr="000B60F5">
        <w:rPr>
          <w:i/>
          <w:iCs/>
          <w:lang w:val="en-US"/>
        </w:rPr>
        <w:t>International Journal of Technology Management</w:t>
      </w:r>
      <w:r w:rsidRPr="000B60F5">
        <w:rPr>
          <w:lang w:val="en-US"/>
        </w:rPr>
        <w:t>, </w:t>
      </w:r>
      <w:r w:rsidRPr="00B47FD1">
        <w:rPr>
          <w:i/>
          <w:iCs/>
          <w:lang w:val="en-US"/>
        </w:rPr>
        <w:t>42</w:t>
      </w:r>
      <w:r w:rsidRPr="00B47FD1">
        <w:rPr>
          <w:lang w:val="en-US"/>
        </w:rPr>
        <w:t>(4), 414-425.</w:t>
      </w:r>
    </w:p>
    <w:p w14:paraId="2999558D" w14:textId="77777777" w:rsidR="00372028" w:rsidRPr="00E810C7" w:rsidRDefault="00372028" w:rsidP="00635892">
      <w:pPr>
        <w:spacing w:before="240" w:after="240" w:line="276" w:lineRule="auto"/>
        <w:jc w:val="both"/>
        <w:rPr>
          <w:lang w:val="en-US"/>
        </w:rPr>
      </w:pPr>
      <w:r w:rsidRPr="00E810C7">
        <w:rPr>
          <w:lang w:val="en-US"/>
        </w:rPr>
        <w:t xml:space="preserve">Child, J., &amp; Tsai, T. (2005). The dynamic between firms’ environmental strategies and institutional constraints in emerging economies: Evidence from China and Taiwan. </w:t>
      </w:r>
      <w:r w:rsidRPr="00E810C7">
        <w:rPr>
          <w:i/>
          <w:iCs/>
          <w:lang w:val="en-US"/>
        </w:rPr>
        <w:t>Journal of Management Studies</w:t>
      </w:r>
      <w:r w:rsidRPr="00E810C7">
        <w:rPr>
          <w:lang w:val="en-US"/>
        </w:rPr>
        <w:t xml:space="preserve">, </w:t>
      </w:r>
      <w:r w:rsidRPr="00E810C7">
        <w:rPr>
          <w:i/>
          <w:iCs/>
          <w:lang w:val="en-US"/>
        </w:rPr>
        <w:t>42</w:t>
      </w:r>
      <w:r w:rsidRPr="00E810C7">
        <w:rPr>
          <w:lang w:val="en-US"/>
        </w:rPr>
        <w:t>(1), 95-125.</w:t>
      </w:r>
    </w:p>
    <w:p w14:paraId="7A73C2CF" w14:textId="77777777" w:rsidR="00372028" w:rsidRPr="00B47FD1" w:rsidRDefault="00372028" w:rsidP="00635892">
      <w:pPr>
        <w:spacing w:before="240" w:after="240" w:line="276" w:lineRule="auto"/>
        <w:jc w:val="both"/>
        <w:rPr>
          <w:lang w:val="en-US"/>
        </w:rPr>
      </w:pPr>
      <w:r w:rsidRPr="000B60F5">
        <w:rPr>
          <w:lang w:val="en-US"/>
        </w:rPr>
        <w:t xml:space="preserve">Chopra, S. S. (2003). Industry funding of clinical trials: benefit or </w:t>
      </w:r>
      <w:proofErr w:type="gramStart"/>
      <w:r w:rsidRPr="000B60F5">
        <w:rPr>
          <w:lang w:val="en-US"/>
        </w:rPr>
        <w:t>bias?.</w:t>
      </w:r>
      <w:proofErr w:type="gramEnd"/>
      <w:r w:rsidRPr="000B60F5">
        <w:rPr>
          <w:lang w:val="en-US"/>
        </w:rPr>
        <w:t xml:space="preserve"> </w:t>
      </w:r>
      <w:r w:rsidRPr="000B60F5">
        <w:rPr>
          <w:i/>
          <w:iCs/>
          <w:lang w:val="en-US"/>
        </w:rPr>
        <w:t>Jama</w:t>
      </w:r>
      <w:r w:rsidRPr="000B60F5">
        <w:rPr>
          <w:lang w:val="en-US"/>
        </w:rPr>
        <w:t xml:space="preserve">, </w:t>
      </w:r>
      <w:r w:rsidRPr="00B47FD1">
        <w:rPr>
          <w:i/>
          <w:iCs/>
          <w:lang w:val="en-US"/>
        </w:rPr>
        <w:t>290</w:t>
      </w:r>
      <w:r w:rsidRPr="00B47FD1">
        <w:rPr>
          <w:lang w:val="en-US"/>
        </w:rPr>
        <w:t>(1), 113-114.</w:t>
      </w:r>
    </w:p>
    <w:p w14:paraId="0BB2A894" w14:textId="081A5374" w:rsidR="007D2D49" w:rsidRPr="00E810C7" w:rsidRDefault="007D2D49" w:rsidP="00E810C7">
      <w:pPr>
        <w:spacing w:before="240" w:after="240" w:line="276" w:lineRule="auto"/>
        <w:jc w:val="both"/>
        <w:rPr>
          <w:lang w:val="en-US"/>
        </w:rPr>
      </w:pPr>
      <w:r w:rsidRPr="00E810C7">
        <w:rPr>
          <w:lang w:val="en-US"/>
        </w:rPr>
        <w:t>Cohen</w:t>
      </w:r>
      <w:r w:rsidR="00372028" w:rsidRPr="000B60F5">
        <w:rPr>
          <w:lang w:val="en-US"/>
        </w:rPr>
        <w:t>, W. M.,</w:t>
      </w:r>
      <w:r w:rsidRPr="00E810C7">
        <w:rPr>
          <w:lang w:val="en-US"/>
        </w:rPr>
        <w:t xml:space="preserve"> &amp; Levinthal, </w:t>
      </w:r>
      <w:r w:rsidR="00372028" w:rsidRPr="000B60F5">
        <w:rPr>
          <w:lang w:val="en-US"/>
        </w:rPr>
        <w:t>D. A. (</w:t>
      </w:r>
      <w:r w:rsidRPr="00E810C7">
        <w:rPr>
          <w:lang w:val="en-US"/>
        </w:rPr>
        <w:t>1989</w:t>
      </w:r>
      <w:r w:rsidR="00372028" w:rsidRPr="000B60F5">
        <w:rPr>
          <w:lang w:val="en-US"/>
        </w:rPr>
        <w:t xml:space="preserve">). Innovation and learning: the two faces of R &amp; D. </w:t>
      </w:r>
      <w:r w:rsidR="00372028" w:rsidRPr="000B60F5">
        <w:rPr>
          <w:i/>
          <w:iCs/>
          <w:lang w:val="en-US"/>
        </w:rPr>
        <w:t>The economic journal</w:t>
      </w:r>
      <w:r w:rsidR="00372028" w:rsidRPr="000B60F5">
        <w:rPr>
          <w:lang w:val="en-US"/>
        </w:rPr>
        <w:t xml:space="preserve">, </w:t>
      </w:r>
      <w:r w:rsidR="00372028" w:rsidRPr="000B60F5">
        <w:rPr>
          <w:i/>
          <w:iCs/>
          <w:lang w:val="en-US"/>
        </w:rPr>
        <w:t>99</w:t>
      </w:r>
      <w:r w:rsidR="00372028" w:rsidRPr="00B47FD1">
        <w:rPr>
          <w:lang w:val="en-US"/>
        </w:rPr>
        <w:t>(397), 569-596.</w:t>
      </w:r>
    </w:p>
    <w:p w14:paraId="75004E4C" w14:textId="77777777" w:rsidR="00372028" w:rsidRPr="00E810C7" w:rsidRDefault="00372028" w:rsidP="00635892">
      <w:pPr>
        <w:spacing w:before="240" w:after="240" w:line="276" w:lineRule="auto"/>
        <w:jc w:val="both"/>
        <w:rPr>
          <w:lang w:val="en-US"/>
        </w:rPr>
      </w:pPr>
      <w:proofErr w:type="spellStart"/>
      <w:r w:rsidRPr="000B60F5">
        <w:rPr>
          <w:lang w:val="en-US"/>
        </w:rPr>
        <w:t>Dacin</w:t>
      </w:r>
      <w:proofErr w:type="spellEnd"/>
      <w:r w:rsidRPr="000B60F5">
        <w:rPr>
          <w:lang w:val="en-US"/>
        </w:rPr>
        <w:t xml:space="preserve">, M. T., </w:t>
      </w:r>
      <w:proofErr w:type="spellStart"/>
      <w:r w:rsidRPr="000B60F5">
        <w:rPr>
          <w:lang w:val="en-US"/>
        </w:rPr>
        <w:t>Hitt</w:t>
      </w:r>
      <w:proofErr w:type="spellEnd"/>
      <w:r w:rsidRPr="000B60F5">
        <w:rPr>
          <w:lang w:val="en-US"/>
        </w:rPr>
        <w:t xml:space="preserve">, M. A., &amp; </w:t>
      </w:r>
      <w:proofErr w:type="spellStart"/>
      <w:r w:rsidRPr="000B60F5">
        <w:rPr>
          <w:lang w:val="en-US"/>
        </w:rPr>
        <w:t>Levitas</w:t>
      </w:r>
      <w:proofErr w:type="spellEnd"/>
      <w:r w:rsidRPr="000B60F5">
        <w:rPr>
          <w:lang w:val="en-US"/>
        </w:rPr>
        <w:t xml:space="preserve">, E. (1997). Selecting partners for successful international alliances: Examination of US and Korean firms. </w:t>
      </w:r>
      <w:r w:rsidRPr="00E810C7">
        <w:rPr>
          <w:i/>
          <w:iCs/>
          <w:lang w:val="en-US"/>
        </w:rPr>
        <w:t>Journal of world business</w:t>
      </w:r>
      <w:r w:rsidRPr="00E810C7">
        <w:rPr>
          <w:lang w:val="en-US"/>
        </w:rPr>
        <w:t xml:space="preserve">, </w:t>
      </w:r>
      <w:r w:rsidRPr="00E810C7">
        <w:rPr>
          <w:i/>
          <w:iCs/>
          <w:lang w:val="en-US"/>
        </w:rPr>
        <w:t>32</w:t>
      </w:r>
      <w:r w:rsidRPr="00E810C7">
        <w:rPr>
          <w:lang w:val="en-US"/>
        </w:rPr>
        <w:t>(1), 3-16.</w:t>
      </w:r>
    </w:p>
    <w:p w14:paraId="139DA85E" w14:textId="77777777" w:rsidR="007D2D49" w:rsidRPr="00E810C7" w:rsidRDefault="007D2D49" w:rsidP="00E810C7">
      <w:pPr>
        <w:spacing w:before="240" w:after="240" w:line="276" w:lineRule="auto"/>
        <w:jc w:val="both"/>
        <w:rPr>
          <w:lang w:val="en-GB"/>
        </w:rPr>
      </w:pPr>
      <w:proofErr w:type="spellStart"/>
      <w:r w:rsidRPr="00E810C7">
        <w:rPr>
          <w:lang w:val="en-US"/>
        </w:rPr>
        <w:t>Dhanaraj</w:t>
      </w:r>
      <w:proofErr w:type="spellEnd"/>
      <w:r w:rsidRPr="00E810C7">
        <w:rPr>
          <w:lang w:val="en-US"/>
        </w:rPr>
        <w:t xml:space="preserve">, C., &amp; </w:t>
      </w:r>
      <w:proofErr w:type="spellStart"/>
      <w:r w:rsidRPr="00E810C7">
        <w:rPr>
          <w:lang w:val="en-US"/>
        </w:rPr>
        <w:t>Parkhe</w:t>
      </w:r>
      <w:proofErr w:type="spellEnd"/>
      <w:r w:rsidRPr="00E810C7">
        <w:rPr>
          <w:lang w:val="en-US"/>
        </w:rPr>
        <w:t xml:space="preserve">, A. (2006). </w:t>
      </w:r>
      <w:r w:rsidRPr="00E810C7">
        <w:rPr>
          <w:lang w:val="en-GB"/>
        </w:rPr>
        <w:t xml:space="preserve">Orchestrating innovation networks. Academy of management review, 31(3), 659-669. </w:t>
      </w:r>
    </w:p>
    <w:p w14:paraId="2250DF90" w14:textId="77777777" w:rsidR="007D2D49" w:rsidRPr="00E810C7" w:rsidRDefault="007D2D49" w:rsidP="00E810C7">
      <w:pPr>
        <w:spacing w:before="240" w:after="240" w:line="276" w:lineRule="auto"/>
        <w:jc w:val="both"/>
        <w:rPr>
          <w:lang w:val="en-GB"/>
        </w:rPr>
      </w:pPr>
      <w:r w:rsidRPr="00E810C7">
        <w:rPr>
          <w:lang w:val="en-US"/>
        </w:rPr>
        <w:t xml:space="preserve">DiMaggio, P., &amp; Powell, W. W. (1983). </w:t>
      </w:r>
      <w:r w:rsidRPr="00E810C7">
        <w:rPr>
          <w:lang w:val="en-GB"/>
        </w:rPr>
        <w:t>The iron cage revisited: Collective rationality and institutional isomorphism in organizational fields. American sociological review, 48(2), 147-160.</w:t>
      </w:r>
    </w:p>
    <w:p w14:paraId="58906946" w14:textId="77777777" w:rsidR="00635892" w:rsidRPr="00E810C7" w:rsidRDefault="007D2D49" w:rsidP="00635892">
      <w:pPr>
        <w:spacing w:before="240" w:after="240" w:line="276" w:lineRule="auto"/>
        <w:jc w:val="both"/>
        <w:rPr>
          <w:lang w:val="en-US"/>
        </w:rPr>
      </w:pPr>
      <w:r w:rsidRPr="00E810C7">
        <w:rPr>
          <w:lang w:val="en-US"/>
        </w:rPr>
        <w:t xml:space="preserve">DiMaggio, P. J., &amp; Powell, W. W. (1991). </w:t>
      </w:r>
      <w:r w:rsidRPr="00E810C7">
        <w:rPr>
          <w:i/>
          <w:lang w:val="en-US"/>
        </w:rPr>
        <w:t xml:space="preserve">The new institutionalism in </w:t>
      </w:r>
      <w:r w:rsidR="00635892" w:rsidRPr="000B60F5">
        <w:rPr>
          <w:i/>
          <w:iCs/>
          <w:lang w:val="en-US"/>
        </w:rPr>
        <w:t>organizational analysis</w:t>
      </w:r>
      <w:r w:rsidR="00635892" w:rsidRPr="000B60F5">
        <w:rPr>
          <w:lang w:val="en-US"/>
        </w:rPr>
        <w:t xml:space="preserve"> (Vol. 17, pp. 1-38). Chicago, IL: University of Chicago Press.</w:t>
      </w:r>
    </w:p>
    <w:p w14:paraId="139D60BF" w14:textId="27C8AC8D" w:rsidR="007D2D49" w:rsidRPr="00E810C7" w:rsidRDefault="007D2D49" w:rsidP="00E810C7">
      <w:pPr>
        <w:spacing w:before="240" w:after="240" w:line="276" w:lineRule="auto"/>
        <w:jc w:val="both"/>
        <w:rPr>
          <w:lang w:val="en-GB"/>
        </w:rPr>
      </w:pPr>
      <w:r w:rsidRPr="00E810C7">
        <w:rPr>
          <w:lang w:val="en-US"/>
        </w:rPr>
        <w:t xml:space="preserve">DiStefano, J. J., &amp; </w:t>
      </w:r>
      <w:proofErr w:type="spellStart"/>
      <w:r w:rsidRPr="00E810C7">
        <w:rPr>
          <w:lang w:val="en-US"/>
        </w:rPr>
        <w:t>Maznevski</w:t>
      </w:r>
      <w:proofErr w:type="spellEnd"/>
      <w:r w:rsidRPr="00E810C7">
        <w:rPr>
          <w:lang w:val="en-US"/>
        </w:rPr>
        <w:t xml:space="preserve">, M. L. (2000). </w:t>
      </w:r>
      <w:r w:rsidRPr="00E810C7">
        <w:rPr>
          <w:lang w:val="en-GB"/>
        </w:rPr>
        <w:t>Creating value with diverse teams in global management. Organizational Dynamics, 29(1), 45-63.</w:t>
      </w:r>
    </w:p>
    <w:p w14:paraId="37238A48" w14:textId="77777777" w:rsidR="00635892" w:rsidRPr="00E810C7" w:rsidRDefault="00635892" w:rsidP="00635892">
      <w:pPr>
        <w:spacing w:before="240" w:after="240" w:line="276" w:lineRule="auto"/>
        <w:jc w:val="both"/>
        <w:rPr>
          <w:lang w:val="en-GB" w:eastAsia="en-US"/>
        </w:rPr>
      </w:pPr>
      <w:r w:rsidRPr="000B60F5">
        <w:rPr>
          <w:lang w:val="en-US"/>
        </w:rPr>
        <w:t xml:space="preserve">Dyer, J. H., &amp; Singh, H. (1998). The relational view: Cooperative strategy and sources of interorganizational competitive advantage. </w:t>
      </w:r>
      <w:r w:rsidRPr="00E810C7">
        <w:rPr>
          <w:i/>
          <w:iCs/>
          <w:lang w:val="en-US"/>
        </w:rPr>
        <w:t>Academy of management review</w:t>
      </w:r>
      <w:r w:rsidRPr="00E810C7">
        <w:rPr>
          <w:lang w:val="en-US"/>
        </w:rPr>
        <w:t xml:space="preserve">, </w:t>
      </w:r>
      <w:r w:rsidRPr="00E810C7">
        <w:rPr>
          <w:i/>
          <w:iCs/>
          <w:lang w:val="en-US"/>
        </w:rPr>
        <w:t>23</w:t>
      </w:r>
      <w:r w:rsidRPr="00E810C7">
        <w:rPr>
          <w:lang w:val="en-US"/>
        </w:rPr>
        <w:t>(4), 660-679.</w:t>
      </w:r>
    </w:p>
    <w:p w14:paraId="51D89970" w14:textId="77777777" w:rsidR="007D2D49" w:rsidRPr="00E810C7" w:rsidRDefault="007D2D49" w:rsidP="00E810C7">
      <w:pPr>
        <w:spacing w:before="240" w:after="240" w:line="276" w:lineRule="auto"/>
        <w:jc w:val="both"/>
        <w:rPr>
          <w:lang w:val="en-GB"/>
        </w:rPr>
      </w:pPr>
      <w:r w:rsidRPr="00E810C7">
        <w:rPr>
          <w:lang w:val="en-GB"/>
        </w:rPr>
        <w:t>Dougherty, D. (1992). Interpretive barriers to successful product innovation in large firms. Organization science, 3(2), 179-202.</w:t>
      </w:r>
    </w:p>
    <w:p w14:paraId="697CBC8D" w14:textId="77777777" w:rsidR="00372028" w:rsidRPr="000B60F5" w:rsidRDefault="00372028" w:rsidP="00635892">
      <w:pPr>
        <w:spacing w:before="240" w:after="240" w:line="276" w:lineRule="auto"/>
        <w:jc w:val="both"/>
        <w:rPr>
          <w:lang w:val="en-US"/>
        </w:rPr>
      </w:pPr>
      <w:r w:rsidRPr="000B60F5">
        <w:rPr>
          <w:lang w:val="en-US"/>
        </w:rPr>
        <w:t>Edwards LD, Fletcher AJ, Fox AW, et al. (2011) Principles and Practice of Pharmaceutical Medicine. Edwards LD, Fletcher AJ, Fox AW, et al. (eds), Chichester, UK: John Wiley &amp; Sons.</w:t>
      </w:r>
    </w:p>
    <w:p w14:paraId="715A699A" w14:textId="77777777" w:rsidR="00372028" w:rsidRPr="00E810C7" w:rsidRDefault="00372028" w:rsidP="00635892">
      <w:pPr>
        <w:spacing w:before="240" w:after="240" w:line="276" w:lineRule="auto"/>
        <w:jc w:val="both"/>
        <w:rPr>
          <w:lang w:val="en-US"/>
        </w:rPr>
      </w:pPr>
      <w:r w:rsidRPr="00E810C7">
        <w:rPr>
          <w:lang w:val="en-US"/>
        </w:rPr>
        <w:lastRenderedPageBreak/>
        <w:t xml:space="preserve">Evans, S., &amp; Pocock, S. (2001). Societal responsibilities of clinical trial sponsors: Lack of commercial </w:t>
      </w:r>
      <w:proofErr w:type="spellStart"/>
      <w:r w:rsidRPr="00E810C7">
        <w:rPr>
          <w:lang w:val="en-US"/>
        </w:rPr>
        <w:t>pay off</w:t>
      </w:r>
      <w:proofErr w:type="spellEnd"/>
      <w:r w:rsidRPr="00E810C7">
        <w:rPr>
          <w:lang w:val="en-US"/>
        </w:rPr>
        <w:t xml:space="preserve"> is not a legitimate reason for stopping a trial. </w:t>
      </w:r>
      <w:r w:rsidRPr="00E810C7">
        <w:rPr>
          <w:i/>
          <w:iCs/>
          <w:lang w:val="en-US"/>
        </w:rPr>
        <w:t>BMJ: British Medical Journal</w:t>
      </w:r>
      <w:r w:rsidRPr="00E810C7">
        <w:rPr>
          <w:lang w:val="en-US"/>
        </w:rPr>
        <w:t xml:space="preserve">, </w:t>
      </w:r>
      <w:r w:rsidRPr="00E810C7">
        <w:rPr>
          <w:i/>
          <w:iCs/>
          <w:lang w:val="en-US"/>
        </w:rPr>
        <w:t>322</w:t>
      </w:r>
      <w:r w:rsidRPr="00E810C7">
        <w:rPr>
          <w:lang w:val="en-US"/>
        </w:rPr>
        <w:t>(7286), 569.</w:t>
      </w:r>
    </w:p>
    <w:p w14:paraId="312C22BB" w14:textId="77777777" w:rsidR="002C1DA5" w:rsidRPr="00E810C7" w:rsidRDefault="002C1DA5" w:rsidP="00E810C7">
      <w:pPr>
        <w:spacing w:before="240" w:after="240" w:line="276" w:lineRule="auto"/>
        <w:jc w:val="both"/>
        <w:rPr>
          <w:lang w:val="en-US"/>
        </w:rPr>
      </w:pPr>
      <w:proofErr w:type="spellStart"/>
      <w:r w:rsidRPr="00E810C7">
        <w:rPr>
          <w:lang w:val="en-US"/>
        </w:rPr>
        <w:t>Faems</w:t>
      </w:r>
      <w:proofErr w:type="spellEnd"/>
      <w:r w:rsidRPr="00E810C7">
        <w:rPr>
          <w:lang w:val="en-US"/>
        </w:rPr>
        <w:t xml:space="preserve">, D., Van </w:t>
      </w:r>
      <w:proofErr w:type="spellStart"/>
      <w:r w:rsidRPr="00E810C7">
        <w:rPr>
          <w:lang w:val="en-US"/>
        </w:rPr>
        <w:t>Looy</w:t>
      </w:r>
      <w:proofErr w:type="spellEnd"/>
      <w:r w:rsidRPr="00E810C7">
        <w:rPr>
          <w:lang w:val="en-US"/>
        </w:rPr>
        <w:t xml:space="preserve">, B., &amp; </w:t>
      </w:r>
      <w:proofErr w:type="spellStart"/>
      <w:r w:rsidRPr="00E810C7">
        <w:rPr>
          <w:lang w:val="en-US"/>
        </w:rPr>
        <w:t>Debackere</w:t>
      </w:r>
      <w:proofErr w:type="spellEnd"/>
      <w:r w:rsidRPr="00E810C7">
        <w:rPr>
          <w:lang w:val="en-US"/>
        </w:rPr>
        <w:t xml:space="preserve">, K. (2005). Inter-organizational collaboration and innovation: Towards a portfolio approach. Journal of Product Innovation Management, 22(3), 238–250. </w:t>
      </w:r>
    </w:p>
    <w:p w14:paraId="349226DE" w14:textId="77777777" w:rsidR="00372028" w:rsidRPr="00E810C7" w:rsidRDefault="00372028" w:rsidP="00635892">
      <w:pPr>
        <w:spacing w:before="240" w:after="240" w:line="276" w:lineRule="auto"/>
        <w:jc w:val="both"/>
        <w:rPr>
          <w:lang w:val="en-US"/>
        </w:rPr>
      </w:pPr>
      <w:r w:rsidRPr="000B60F5">
        <w:rPr>
          <w:lang w:val="en-US"/>
        </w:rPr>
        <w:t>Fisher J (2009) Medical Research for Hire: The Political Economy of Pharmaceutical Clinical Trials. Rutgers University Press.</w:t>
      </w:r>
    </w:p>
    <w:p w14:paraId="14A5633B" w14:textId="77777777" w:rsidR="0026431D" w:rsidRPr="00E810C7" w:rsidRDefault="0026431D" w:rsidP="00E810C7">
      <w:pPr>
        <w:spacing w:before="240" w:after="240" w:line="276" w:lineRule="auto"/>
        <w:jc w:val="both"/>
        <w:rPr>
          <w:lang w:val="en-US"/>
        </w:rPr>
      </w:pPr>
      <w:r w:rsidRPr="00E810C7">
        <w:rPr>
          <w:lang w:val="en-US"/>
        </w:rPr>
        <w:t>Formica, P- and Curley, M. (2018) Exploring the Culture of Open Innovation: Towards an Altruistic Model of Economy, Emerald Publishing Limited</w:t>
      </w:r>
    </w:p>
    <w:p w14:paraId="65E9D81B" w14:textId="77777777" w:rsidR="00372028" w:rsidRPr="00E810C7" w:rsidRDefault="00372028" w:rsidP="00635892">
      <w:pPr>
        <w:spacing w:before="240" w:after="240" w:line="276" w:lineRule="auto"/>
        <w:jc w:val="both"/>
        <w:rPr>
          <w:lang w:val="en-US" w:eastAsia="en-US"/>
        </w:rPr>
      </w:pPr>
      <w:proofErr w:type="spellStart"/>
      <w:r w:rsidRPr="000B60F5">
        <w:rPr>
          <w:lang w:val="en-US"/>
        </w:rPr>
        <w:t>Gelijns</w:t>
      </w:r>
      <w:proofErr w:type="spellEnd"/>
      <w:r w:rsidRPr="000B60F5">
        <w:rPr>
          <w:lang w:val="en-US"/>
        </w:rPr>
        <w:t xml:space="preserve">, A. C., &amp; </w:t>
      </w:r>
      <w:proofErr w:type="spellStart"/>
      <w:r w:rsidRPr="000B60F5">
        <w:rPr>
          <w:lang w:val="en-US"/>
        </w:rPr>
        <w:t>Thier</w:t>
      </w:r>
      <w:proofErr w:type="spellEnd"/>
      <w:r w:rsidRPr="000B60F5">
        <w:rPr>
          <w:lang w:val="en-US"/>
        </w:rPr>
        <w:t xml:space="preserve">, S. O. (2002). Medical innovation and institutional interdependence: rethinking university-industry connections. </w:t>
      </w:r>
      <w:r w:rsidRPr="000B60F5">
        <w:rPr>
          <w:i/>
          <w:iCs/>
          <w:lang w:val="en-US"/>
        </w:rPr>
        <w:t>Jama</w:t>
      </w:r>
      <w:r w:rsidRPr="000B60F5">
        <w:rPr>
          <w:lang w:val="en-US"/>
        </w:rPr>
        <w:t xml:space="preserve">, </w:t>
      </w:r>
      <w:r w:rsidRPr="000B60F5">
        <w:rPr>
          <w:i/>
          <w:iCs/>
          <w:lang w:val="en-US"/>
        </w:rPr>
        <w:t>287</w:t>
      </w:r>
      <w:r w:rsidRPr="000B60F5">
        <w:rPr>
          <w:lang w:val="en-US"/>
        </w:rPr>
        <w:t>(1), 72-77.</w:t>
      </w:r>
    </w:p>
    <w:p w14:paraId="57146C42" w14:textId="77777777" w:rsidR="00372028" w:rsidRPr="000B60F5" w:rsidRDefault="00372028" w:rsidP="00635892">
      <w:pPr>
        <w:spacing w:before="240" w:after="240" w:line="276" w:lineRule="auto"/>
        <w:jc w:val="both"/>
        <w:rPr>
          <w:lang w:val="en-US"/>
        </w:rPr>
      </w:pPr>
      <w:r w:rsidRPr="000B60F5">
        <w:rPr>
          <w:lang w:val="en-US"/>
        </w:rPr>
        <w:t xml:space="preserve">Greene SM, Hart G and Wagner EH (2005) Measuring and improving performance in multicenter research consortia. </w:t>
      </w:r>
      <w:r w:rsidRPr="000B60F5">
        <w:rPr>
          <w:i/>
          <w:lang w:val="en-US"/>
        </w:rPr>
        <w:t>Journal of the National Cancer Institute Monographs</w:t>
      </w:r>
      <w:r w:rsidRPr="000B60F5">
        <w:rPr>
          <w:lang w:val="en-US"/>
        </w:rPr>
        <w:t xml:space="preserve"> 35: 26.</w:t>
      </w:r>
    </w:p>
    <w:p w14:paraId="458A01C2" w14:textId="77777777" w:rsidR="00635892" w:rsidRPr="000B60F5" w:rsidRDefault="00635892" w:rsidP="00635892">
      <w:pPr>
        <w:spacing w:before="240" w:after="240" w:line="276" w:lineRule="auto"/>
        <w:jc w:val="both"/>
        <w:rPr>
          <w:lang w:val="en-US"/>
        </w:rPr>
      </w:pPr>
      <w:r w:rsidRPr="00E810C7">
        <w:rPr>
          <w:lang w:val="en-US"/>
        </w:rPr>
        <w:t xml:space="preserve">Gulati, R., &amp; Singh, H. (1998). The architecture of cooperation: Managing coordination costs and appropriation concerns in strategic alliances. </w:t>
      </w:r>
      <w:r w:rsidRPr="00E810C7">
        <w:rPr>
          <w:i/>
          <w:iCs/>
          <w:lang w:val="en-US"/>
        </w:rPr>
        <w:t>Administrative science quarterly</w:t>
      </w:r>
      <w:r w:rsidRPr="00E810C7">
        <w:rPr>
          <w:lang w:val="en-US"/>
        </w:rPr>
        <w:t>, 781-814.</w:t>
      </w:r>
    </w:p>
    <w:p w14:paraId="7912D09A" w14:textId="77777777" w:rsidR="007D1D91" w:rsidRPr="00E810C7" w:rsidRDefault="007D1D91" w:rsidP="00E810C7">
      <w:pPr>
        <w:spacing w:before="240" w:after="240" w:line="276" w:lineRule="auto"/>
        <w:jc w:val="both"/>
        <w:rPr>
          <w:lang w:val="en-US"/>
        </w:rPr>
      </w:pPr>
      <w:r w:rsidRPr="00E810C7">
        <w:rPr>
          <w:lang w:val="en-US"/>
        </w:rPr>
        <w:t>Gupta, S., &amp; Polonsky, M. (2014). Inter-firm learning and knowledge-sharing in multinational networks: An outsourced organization's perspective. </w:t>
      </w:r>
      <w:r w:rsidRPr="00E810C7">
        <w:rPr>
          <w:i/>
          <w:lang w:val="en-US"/>
        </w:rPr>
        <w:t>Journal of Business Research</w:t>
      </w:r>
      <w:r w:rsidRPr="00E810C7">
        <w:rPr>
          <w:lang w:val="en-US"/>
        </w:rPr>
        <w:t>, </w:t>
      </w:r>
      <w:r w:rsidRPr="00E810C7">
        <w:rPr>
          <w:i/>
          <w:lang w:val="en-US"/>
        </w:rPr>
        <w:t>67</w:t>
      </w:r>
      <w:r w:rsidRPr="00E810C7">
        <w:rPr>
          <w:lang w:val="en-US"/>
        </w:rPr>
        <w:t>(4), 615-622.</w:t>
      </w:r>
    </w:p>
    <w:p w14:paraId="6DAFD761" w14:textId="5816FBA3" w:rsidR="00D90949" w:rsidRPr="00E810C7" w:rsidRDefault="00D90949" w:rsidP="00D90949">
      <w:pPr>
        <w:rPr>
          <w:lang w:val="en-US"/>
        </w:rPr>
      </w:pPr>
      <w:r w:rsidRPr="000B60F5">
        <w:rPr>
          <w:lang w:val="en-US"/>
        </w:rPr>
        <w:t>Harrison, D. A., &amp; Klein, K. J. (2007). What's the difference? Diversity constructs as separation, variety, or disparity in organizations. </w:t>
      </w:r>
      <w:r w:rsidRPr="00E810C7">
        <w:rPr>
          <w:i/>
          <w:lang w:val="en-US"/>
        </w:rPr>
        <w:t>Academy of management review</w:t>
      </w:r>
      <w:r w:rsidRPr="00E810C7">
        <w:rPr>
          <w:lang w:val="en-US"/>
        </w:rPr>
        <w:t>, 32(4), 1199-1228.</w:t>
      </w:r>
    </w:p>
    <w:p w14:paraId="61D9947C" w14:textId="77777777" w:rsidR="00ED4F21" w:rsidRPr="00E810C7" w:rsidRDefault="00ED4F21" w:rsidP="00E810C7">
      <w:pPr>
        <w:spacing w:before="240" w:after="240" w:line="276" w:lineRule="auto"/>
        <w:jc w:val="both"/>
        <w:rPr>
          <w:lang w:val="en-US"/>
        </w:rPr>
      </w:pPr>
      <w:proofErr w:type="spellStart"/>
      <w:r w:rsidRPr="00371B03">
        <w:rPr>
          <w:lang w:val="en-US"/>
        </w:rPr>
        <w:t>Hoisl</w:t>
      </w:r>
      <w:proofErr w:type="spellEnd"/>
      <w:r w:rsidRPr="00371B03">
        <w:rPr>
          <w:lang w:val="en-US"/>
        </w:rPr>
        <w:t xml:space="preserve">, K., Gruber, M., &amp; Conti, A. (2017). </w:t>
      </w:r>
      <w:r w:rsidRPr="00E810C7">
        <w:rPr>
          <w:lang w:val="en-US"/>
        </w:rPr>
        <w:t>R&amp;D team diversity and performance in hypercompetitive environments. </w:t>
      </w:r>
      <w:r w:rsidRPr="00E810C7">
        <w:rPr>
          <w:i/>
          <w:lang w:val="en-US"/>
        </w:rPr>
        <w:t>Strategic management journal</w:t>
      </w:r>
      <w:r w:rsidRPr="00E810C7">
        <w:rPr>
          <w:lang w:val="en-US"/>
        </w:rPr>
        <w:t>, </w:t>
      </w:r>
      <w:r w:rsidRPr="00E810C7">
        <w:rPr>
          <w:i/>
          <w:lang w:val="en-US"/>
        </w:rPr>
        <w:t>38</w:t>
      </w:r>
      <w:r w:rsidRPr="00E810C7">
        <w:rPr>
          <w:lang w:val="en-US"/>
        </w:rPr>
        <w:t>(7), 1455-1477.</w:t>
      </w:r>
    </w:p>
    <w:p w14:paraId="732252A7" w14:textId="567FB6E4" w:rsidR="007D2D49" w:rsidRPr="00E810C7" w:rsidRDefault="007D2D49" w:rsidP="00E810C7">
      <w:pPr>
        <w:spacing w:before="240" w:after="240" w:line="276" w:lineRule="auto"/>
        <w:jc w:val="both"/>
        <w:rPr>
          <w:highlight w:val="yellow"/>
          <w:lang w:val="en-US"/>
        </w:rPr>
      </w:pPr>
      <w:r w:rsidRPr="00E810C7">
        <w:rPr>
          <w:lang w:val="en-US"/>
        </w:rPr>
        <w:t xml:space="preserve">Hoppe, </w:t>
      </w:r>
      <w:r w:rsidR="00D90949" w:rsidRPr="00E810C7">
        <w:rPr>
          <w:lang w:val="en-US"/>
        </w:rPr>
        <w:t xml:space="preserve">M. H. (1993). The effects on national culture on the theory and practice of managing R&amp;D professionals abroad. </w:t>
      </w:r>
      <w:r w:rsidR="00D90949" w:rsidRPr="00E810C7">
        <w:rPr>
          <w:i/>
          <w:lang w:val="en-US"/>
        </w:rPr>
        <w:t>R&amp;D Management,</w:t>
      </w:r>
      <w:r w:rsidR="00D90949" w:rsidRPr="00E810C7">
        <w:rPr>
          <w:lang w:val="en-US"/>
        </w:rPr>
        <w:t xml:space="preserve"> 23: 313–325.</w:t>
      </w:r>
    </w:p>
    <w:p w14:paraId="62B58697" w14:textId="77777777" w:rsidR="00635892" w:rsidRPr="00E810C7" w:rsidRDefault="00635892" w:rsidP="00635892">
      <w:pPr>
        <w:spacing w:before="240" w:after="240" w:line="276" w:lineRule="auto"/>
        <w:jc w:val="both"/>
        <w:rPr>
          <w:lang w:val="en-GB" w:eastAsia="en-US"/>
        </w:rPr>
      </w:pPr>
      <w:proofErr w:type="spellStart"/>
      <w:r w:rsidRPr="000B60F5">
        <w:rPr>
          <w:lang w:val="en-US"/>
        </w:rPr>
        <w:t>Hoetker</w:t>
      </w:r>
      <w:proofErr w:type="spellEnd"/>
      <w:r w:rsidRPr="000B60F5">
        <w:rPr>
          <w:lang w:val="en-US"/>
        </w:rPr>
        <w:t xml:space="preserve">, G. (2007). The use of logit and </w:t>
      </w:r>
      <w:proofErr w:type="spellStart"/>
      <w:r w:rsidRPr="000B60F5">
        <w:rPr>
          <w:lang w:val="en-US"/>
        </w:rPr>
        <w:t>probit</w:t>
      </w:r>
      <w:proofErr w:type="spellEnd"/>
      <w:r w:rsidRPr="000B60F5">
        <w:rPr>
          <w:lang w:val="en-US"/>
        </w:rPr>
        <w:t xml:space="preserve"> models in strategic management research: Critical issues. </w:t>
      </w:r>
      <w:r w:rsidRPr="00E810C7">
        <w:rPr>
          <w:i/>
          <w:iCs/>
          <w:lang w:val="en-US"/>
        </w:rPr>
        <w:t>Strategic Management Journal</w:t>
      </w:r>
      <w:r w:rsidRPr="00E810C7">
        <w:rPr>
          <w:lang w:val="en-US"/>
        </w:rPr>
        <w:t xml:space="preserve">, </w:t>
      </w:r>
      <w:r w:rsidRPr="00E810C7">
        <w:rPr>
          <w:i/>
          <w:iCs/>
          <w:lang w:val="en-US"/>
        </w:rPr>
        <w:t>28</w:t>
      </w:r>
      <w:r w:rsidRPr="00E810C7">
        <w:rPr>
          <w:lang w:val="en-US"/>
        </w:rPr>
        <w:t>(4), 331-343.</w:t>
      </w:r>
    </w:p>
    <w:p w14:paraId="06C9C94E" w14:textId="77777777" w:rsidR="007D2D49" w:rsidRPr="00E810C7" w:rsidRDefault="007D2D49" w:rsidP="00E810C7">
      <w:pPr>
        <w:spacing w:before="240" w:after="240" w:line="276" w:lineRule="auto"/>
        <w:jc w:val="both"/>
        <w:rPr>
          <w:lang w:val="en-GB"/>
        </w:rPr>
      </w:pPr>
      <w:proofErr w:type="spellStart"/>
      <w:r w:rsidRPr="00E810C7">
        <w:rPr>
          <w:lang w:val="en-GB"/>
        </w:rPr>
        <w:t>Huckman</w:t>
      </w:r>
      <w:proofErr w:type="spellEnd"/>
      <w:r w:rsidRPr="00E810C7">
        <w:rPr>
          <w:lang w:val="en-GB"/>
        </w:rPr>
        <w:t xml:space="preserve">, R. S., &amp; </w:t>
      </w:r>
      <w:proofErr w:type="spellStart"/>
      <w:r w:rsidRPr="00E810C7">
        <w:rPr>
          <w:lang w:val="en-GB"/>
        </w:rPr>
        <w:t>Zinner</w:t>
      </w:r>
      <w:proofErr w:type="spellEnd"/>
      <w:r w:rsidRPr="00E810C7">
        <w:rPr>
          <w:lang w:val="en-GB"/>
        </w:rPr>
        <w:t>, D. E. (2008). Does focus improve operational performance? Lessons from the management of clinical trials. Strategic Management Journal, 29(2), 173-193.</w:t>
      </w:r>
    </w:p>
    <w:p w14:paraId="063C79E6" w14:textId="77777777" w:rsidR="007D2D49" w:rsidRPr="00E810C7" w:rsidRDefault="007D2D49" w:rsidP="00E810C7">
      <w:pPr>
        <w:spacing w:before="240" w:after="240" w:line="276" w:lineRule="auto"/>
        <w:jc w:val="both"/>
        <w:rPr>
          <w:lang w:val="en-GB"/>
        </w:rPr>
      </w:pPr>
      <w:r w:rsidRPr="00E810C7">
        <w:rPr>
          <w:lang w:val="en-GB"/>
        </w:rPr>
        <w:t xml:space="preserve">Ireland, D. C., &amp; Hine, D. (2007). Harmonizing science and business agendas for growth in new biotechnology firms: Case comparisons from five countries. </w:t>
      </w:r>
      <w:proofErr w:type="spellStart"/>
      <w:r w:rsidRPr="00E810C7">
        <w:rPr>
          <w:lang w:val="en-GB"/>
        </w:rPr>
        <w:t>Technovation</w:t>
      </w:r>
      <w:proofErr w:type="spellEnd"/>
      <w:r w:rsidRPr="00E810C7">
        <w:rPr>
          <w:lang w:val="en-GB"/>
        </w:rPr>
        <w:t>, 27(11), 676-692.</w:t>
      </w:r>
    </w:p>
    <w:p w14:paraId="591D27BF" w14:textId="77777777" w:rsidR="007D2D49" w:rsidRPr="00E810C7" w:rsidRDefault="007D2D49" w:rsidP="00E810C7">
      <w:pPr>
        <w:spacing w:before="240" w:after="240" w:line="276" w:lineRule="auto"/>
        <w:jc w:val="both"/>
        <w:rPr>
          <w:lang w:val="en-GB"/>
        </w:rPr>
      </w:pPr>
      <w:r w:rsidRPr="00E810C7">
        <w:rPr>
          <w:lang w:val="en-GB"/>
        </w:rPr>
        <w:t xml:space="preserve">Joshi, A., &amp; </w:t>
      </w:r>
      <w:proofErr w:type="spellStart"/>
      <w:r w:rsidRPr="00E810C7">
        <w:rPr>
          <w:lang w:val="en-GB"/>
        </w:rPr>
        <w:t>Roh</w:t>
      </w:r>
      <w:proofErr w:type="spellEnd"/>
      <w:r w:rsidRPr="00E810C7">
        <w:rPr>
          <w:lang w:val="en-GB"/>
        </w:rPr>
        <w:t xml:space="preserve">, H. (2009). The role of context in work team diversity research: A meta-analytic review. Academy of Management Journal, 52(3), 599-627. </w:t>
      </w:r>
    </w:p>
    <w:p w14:paraId="4E8AB742" w14:textId="7C9828F5" w:rsidR="007D2D49" w:rsidRPr="00E810C7" w:rsidRDefault="007D2D49" w:rsidP="00E810C7">
      <w:pPr>
        <w:spacing w:before="240" w:after="240" w:line="276" w:lineRule="auto"/>
        <w:jc w:val="both"/>
        <w:rPr>
          <w:lang w:val="en-GB"/>
        </w:rPr>
      </w:pPr>
      <w:proofErr w:type="spellStart"/>
      <w:r w:rsidRPr="00E810C7">
        <w:rPr>
          <w:lang w:val="en-GB"/>
        </w:rPr>
        <w:t>Khwaja</w:t>
      </w:r>
      <w:proofErr w:type="spellEnd"/>
      <w:r w:rsidR="00372028" w:rsidRPr="00E810C7">
        <w:rPr>
          <w:lang w:val="en-GB" w:eastAsia="en-US"/>
        </w:rPr>
        <w:t xml:space="preserve">, A. </w:t>
      </w:r>
      <w:r w:rsidRPr="00E810C7">
        <w:rPr>
          <w:lang w:val="en-GB"/>
        </w:rPr>
        <w:t xml:space="preserve"> and Mendez-Duron, </w:t>
      </w:r>
      <w:r w:rsidR="00372028" w:rsidRPr="00E810C7">
        <w:rPr>
          <w:lang w:val="en-GB" w:eastAsia="en-US"/>
        </w:rPr>
        <w:t>R.  (2016) The Short and Long Run Effects of Collaboration on Pharmaceutical Innovation, Working paper, Yale School of Management</w:t>
      </w:r>
    </w:p>
    <w:p w14:paraId="1EEF64CF" w14:textId="77777777" w:rsidR="00D90949" w:rsidRPr="000B60F5" w:rsidRDefault="00D90949" w:rsidP="00D90949">
      <w:pPr>
        <w:rPr>
          <w:lang w:val="en-US"/>
        </w:rPr>
      </w:pPr>
    </w:p>
    <w:p w14:paraId="60FB0E2C" w14:textId="77777777" w:rsidR="00D90949" w:rsidRPr="00E810C7" w:rsidRDefault="00D90949" w:rsidP="00D90949">
      <w:pPr>
        <w:rPr>
          <w:lang w:val="en-US"/>
        </w:rPr>
      </w:pPr>
      <w:r w:rsidRPr="00E810C7">
        <w:rPr>
          <w:lang w:val="en-US"/>
        </w:rPr>
        <w:t xml:space="preserve">Klein, K. J., Conn, A. B., Smith, D. B., &amp; </w:t>
      </w:r>
      <w:proofErr w:type="spellStart"/>
      <w:r w:rsidRPr="00E810C7">
        <w:rPr>
          <w:lang w:val="en-US"/>
        </w:rPr>
        <w:t>Sorra</w:t>
      </w:r>
      <w:proofErr w:type="spellEnd"/>
      <w:r w:rsidRPr="00E810C7">
        <w:rPr>
          <w:lang w:val="en-US"/>
        </w:rPr>
        <w:t>, J. S. 2001. Is everyone in agreement? An exploration of within-group agreement in employee perceptions of the work environment</w:t>
      </w:r>
      <w:r w:rsidRPr="00E810C7">
        <w:rPr>
          <w:i/>
          <w:lang w:val="en-US"/>
        </w:rPr>
        <w:t>. Journal of Applied Psychology</w:t>
      </w:r>
      <w:r w:rsidRPr="00E810C7">
        <w:rPr>
          <w:lang w:val="en-US"/>
        </w:rPr>
        <w:t xml:space="preserve">, 86: 3-16. </w:t>
      </w:r>
    </w:p>
    <w:p w14:paraId="6F1160A4" w14:textId="77777777" w:rsidR="006552A1" w:rsidRPr="00E810C7" w:rsidRDefault="006552A1" w:rsidP="00E810C7">
      <w:pPr>
        <w:spacing w:before="240" w:after="240" w:line="276" w:lineRule="auto"/>
        <w:jc w:val="both"/>
        <w:rPr>
          <w:lang w:val="en-US"/>
        </w:rPr>
      </w:pPr>
      <w:proofErr w:type="spellStart"/>
      <w:r w:rsidRPr="00E810C7">
        <w:rPr>
          <w:lang w:val="en-US"/>
        </w:rPr>
        <w:t>Kogut</w:t>
      </w:r>
      <w:proofErr w:type="spellEnd"/>
      <w:r w:rsidRPr="00E810C7">
        <w:rPr>
          <w:lang w:val="en-US"/>
        </w:rPr>
        <w:t>, B. (2000). The network as knowledge: Generative rules and the emergence of structure. </w:t>
      </w:r>
      <w:r w:rsidRPr="00E810C7">
        <w:rPr>
          <w:i/>
          <w:lang w:val="en-US"/>
        </w:rPr>
        <w:t>Strategic management journal</w:t>
      </w:r>
      <w:r w:rsidRPr="00E810C7">
        <w:rPr>
          <w:lang w:val="en-US"/>
        </w:rPr>
        <w:t>, </w:t>
      </w:r>
      <w:r w:rsidRPr="00E810C7">
        <w:rPr>
          <w:i/>
          <w:lang w:val="en-US"/>
        </w:rPr>
        <w:t>21</w:t>
      </w:r>
      <w:r w:rsidRPr="00E810C7">
        <w:rPr>
          <w:lang w:val="en-US"/>
        </w:rPr>
        <w:t>(3), 405-425.</w:t>
      </w:r>
    </w:p>
    <w:p w14:paraId="08B5543D" w14:textId="77777777" w:rsidR="007D2D49" w:rsidRPr="00E810C7" w:rsidRDefault="007D2D49" w:rsidP="00E810C7">
      <w:pPr>
        <w:spacing w:before="240" w:after="240" w:line="276" w:lineRule="auto"/>
        <w:jc w:val="both"/>
        <w:rPr>
          <w:lang w:val="en-GB"/>
        </w:rPr>
      </w:pPr>
      <w:proofErr w:type="spellStart"/>
      <w:r w:rsidRPr="00E810C7">
        <w:rPr>
          <w:lang w:val="en-US"/>
        </w:rPr>
        <w:t>Lavie</w:t>
      </w:r>
      <w:proofErr w:type="spellEnd"/>
      <w:r w:rsidRPr="00E810C7">
        <w:rPr>
          <w:lang w:val="en-US"/>
        </w:rPr>
        <w:t xml:space="preserve">, D., &amp; </w:t>
      </w:r>
      <w:proofErr w:type="spellStart"/>
      <w:r w:rsidRPr="00E810C7">
        <w:rPr>
          <w:lang w:val="en-US"/>
        </w:rPr>
        <w:t>Drori</w:t>
      </w:r>
      <w:proofErr w:type="spellEnd"/>
      <w:r w:rsidRPr="00E810C7">
        <w:rPr>
          <w:lang w:val="en-US"/>
        </w:rPr>
        <w:t xml:space="preserve">, I. (2012). </w:t>
      </w:r>
      <w:r w:rsidRPr="00E810C7">
        <w:rPr>
          <w:lang w:val="en-GB"/>
        </w:rPr>
        <w:t>Collaborating for knowledge creation and application: The case of nanotechnology research programs. Organization Science, 23(3), 704-724.</w:t>
      </w:r>
    </w:p>
    <w:p w14:paraId="2F6D67ED" w14:textId="77777777" w:rsidR="0076765E" w:rsidRPr="00E810C7" w:rsidRDefault="007D2D49" w:rsidP="00E810C7">
      <w:pPr>
        <w:spacing w:before="240" w:after="240" w:line="276" w:lineRule="auto"/>
        <w:jc w:val="both"/>
        <w:rPr>
          <w:lang w:val="en-GB"/>
        </w:rPr>
      </w:pPr>
      <w:proofErr w:type="spellStart"/>
      <w:r w:rsidRPr="00E810C7">
        <w:rPr>
          <w:lang w:val="en-GB"/>
        </w:rPr>
        <w:t>Lavie</w:t>
      </w:r>
      <w:proofErr w:type="spellEnd"/>
      <w:r w:rsidRPr="00E810C7">
        <w:rPr>
          <w:lang w:val="en-GB"/>
        </w:rPr>
        <w:t xml:space="preserve">, D., &amp; </w:t>
      </w:r>
      <w:proofErr w:type="spellStart"/>
      <w:r w:rsidRPr="00E810C7">
        <w:rPr>
          <w:lang w:val="en-GB"/>
        </w:rPr>
        <w:t>Rosenkopf</w:t>
      </w:r>
      <w:proofErr w:type="spellEnd"/>
      <w:r w:rsidRPr="00E810C7">
        <w:rPr>
          <w:lang w:val="en-GB"/>
        </w:rPr>
        <w:t xml:space="preserve">, L. (2006). Balancing exploration and exploitation in alliance formation. Academy of management journal, 49(4), 797-818. </w:t>
      </w:r>
    </w:p>
    <w:p w14:paraId="1338B8AE" w14:textId="77777777" w:rsidR="0076765E" w:rsidRPr="00E810C7" w:rsidRDefault="0076765E" w:rsidP="00E810C7">
      <w:pPr>
        <w:spacing w:before="240" w:after="240" w:line="276" w:lineRule="auto"/>
        <w:jc w:val="both"/>
        <w:rPr>
          <w:lang w:val="en-US"/>
        </w:rPr>
      </w:pPr>
      <w:r w:rsidRPr="00E810C7">
        <w:rPr>
          <w:lang w:val="en-US"/>
        </w:rPr>
        <w:t>Lin, J. Y. (2014). Effects on diversity of R&amp;D sources and human capital on industrial performance. </w:t>
      </w:r>
      <w:r w:rsidRPr="00E810C7">
        <w:rPr>
          <w:i/>
          <w:lang w:val="en-US"/>
        </w:rPr>
        <w:t>Technological Forecasting and Social Change</w:t>
      </w:r>
      <w:r w:rsidRPr="00E810C7">
        <w:rPr>
          <w:lang w:val="en-US"/>
        </w:rPr>
        <w:t>, </w:t>
      </w:r>
      <w:r w:rsidRPr="00E810C7">
        <w:rPr>
          <w:i/>
          <w:lang w:val="en-US"/>
        </w:rPr>
        <w:t>85</w:t>
      </w:r>
      <w:r w:rsidRPr="00E810C7">
        <w:rPr>
          <w:lang w:val="en-US"/>
        </w:rPr>
        <w:t>, 168-184.</w:t>
      </w:r>
    </w:p>
    <w:p w14:paraId="1A5B97F0" w14:textId="77777777" w:rsidR="00372028" w:rsidRPr="00B47FD1" w:rsidRDefault="00372028" w:rsidP="00635892">
      <w:pPr>
        <w:spacing w:before="240" w:after="240" w:line="276" w:lineRule="auto"/>
        <w:jc w:val="both"/>
        <w:rPr>
          <w:lang w:val="en-US"/>
        </w:rPr>
      </w:pPr>
      <w:proofErr w:type="spellStart"/>
      <w:r w:rsidRPr="000B60F5">
        <w:rPr>
          <w:lang w:val="en-US"/>
        </w:rPr>
        <w:t>Linnarsson</w:t>
      </w:r>
      <w:proofErr w:type="spellEnd"/>
      <w:r w:rsidRPr="000B60F5">
        <w:rPr>
          <w:lang w:val="en-US"/>
        </w:rPr>
        <w:t xml:space="preserve">, H., &amp; </w:t>
      </w:r>
      <w:proofErr w:type="spellStart"/>
      <w:r w:rsidRPr="000B60F5">
        <w:rPr>
          <w:lang w:val="en-US"/>
        </w:rPr>
        <w:t>Werr</w:t>
      </w:r>
      <w:proofErr w:type="spellEnd"/>
      <w:r w:rsidRPr="000B60F5">
        <w:rPr>
          <w:lang w:val="en-US"/>
        </w:rPr>
        <w:t xml:space="preserve">, A. (2004). Overcoming the innovation-alliance paradox: a case study of an explorative alliance. </w:t>
      </w:r>
      <w:r w:rsidRPr="000B60F5">
        <w:rPr>
          <w:i/>
          <w:iCs/>
          <w:lang w:val="en-US"/>
        </w:rPr>
        <w:t>European Journal of Innovation Management</w:t>
      </w:r>
      <w:r w:rsidRPr="00B47FD1">
        <w:rPr>
          <w:lang w:val="en-US"/>
        </w:rPr>
        <w:t xml:space="preserve">, </w:t>
      </w:r>
      <w:r w:rsidRPr="00B47FD1">
        <w:rPr>
          <w:i/>
          <w:iCs/>
          <w:lang w:val="en-US"/>
        </w:rPr>
        <w:t>7</w:t>
      </w:r>
      <w:r w:rsidRPr="00B47FD1">
        <w:rPr>
          <w:lang w:val="en-US"/>
        </w:rPr>
        <w:t>(1), 45-55.</w:t>
      </w:r>
    </w:p>
    <w:p w14:paraId="46E07F85" w14:textId="77777777" w:rsidR="00372028" w:rsidRPr="00E810C7" w:rsidRDefault="00372028" w:rsidP="00635892">
      <w:pPr>
        <w:spacing w:before="240" w:after="240" w:line="276" w:lineRule="auto"/>
        <w:jc w:val="both"/>
        <w:rPr>
          <w:lang w:val="en-US"/>
        </w:rPr>
      </w:pPr>
      <w:r w:rsidRPr="00E810C7">
        <w:rPr>
          <w:lang w:val="en-US"/>
        </w:rPr>
        <w:t xml:space="preserve">March, J. G. (1991). Exploration and exploitation in organizational learning. </w:t>
      </w:r>
      <w:r w:rsidRPr="00E810C7">
        <w:rPr>
          <w:i/>
          <w:iCs/>
          <w:lang w:val="en-US"/>
        </w:rPr>
        <w:t>Organization science</w:t>
      </w:r>
      <w:r w:rsidRPr="00E810C7">
        <w:rPr>
          <w:lang w:val="en-US"/>
        </w:rPr>
        <w:t xml:space="preserve">, </w:t>
      </w:r>
      <w:r w:rsidRPr="00E810C7">
        <w:rPr>
          <w:i/>
          <w:iCs/>
          <w:lang w:val="en-US"/>
        </w:rPr>
        <w:t>2</w:t>
      </w:r>
      <w:r w:rsidRPr="00E810C7">
        <w:rPr>
          <w:lang w:val="en-US"/>
        </w:rPr>
        <w:t>(1), 71-87.</w:t>
      </w:r>
    </w:p>
    <w:p w14:paraId="2D88E709" w14:textId="77777777" w:rsidR="00E056FA" w:rsidRPr="00E810C7" w:rsidRDefault="00E056FA" w:rsidP="00635892">
      <w:pPr>
        <w:spacing w:before="240" w:after="240" w:line="276" w:lineRule="auto"/>
        <w:jc w:val="both"/>
        <w:rPr>
          <w:lang w:val="en-US"/>
        </w:rPr>
      </w:pPr>
      <w:proofErr w:type="spellStart"/>
      <w:r w:rsidRPr="00E810C7">
        <w:rPr>
          <w:lang w:val="en-US"/>
        </w:rPr>
        <w:t>Mattesich</w:t>
      </w:r>
      <w:proofErr w:type="spellEnd"/>
      <w:r w:rsidRPr="00E810C7">
        <w:rPr>
          <w:lang w:val="en-US"/>
        </w:rPr>
        <w:t xml:space="preserve"> P, Murray-Close M and Monsey B (2001) Collaboration: What makes it work: A review of research literature on factors influencing successful collaboration. </w:t>
      </w:r>
      <w:r w:rsidRPr="00E810C7">
        <w:rPr>
          <w:i/>
          <w:lang w:val="en-US"/>
        </w:rPr>
        <w:t>Saint Paul, MN: Amherst H. Wilder Foundation</w:t>
      </w:r>
      <w:r w:rsidRPr="00E810C7">
        <w:rPr>
          <w:lang w:val="en-US"/>
        </w:rPr>
        <w:t>.</w:t>
      </w:r>
    </w:p>
    <w:p w14:paraId="2564AC4B" w14:textId="77777777" w:rsidR="007D2D49" w:rsidRPr="00E810C7" w:rsidRDefault="007D2D49" w:rsidP="00E810C7">
      <w:pPr>
        <w:spacing w:before="240" w:after="240" w:line="276" w:lineRule="auto"/>
        <w:jc w:val="both"/>
        <w:rPr>
          <w:lang w:val="en-GB"/>
        </w:rPr>
      </w:pPr>
      <w:proofErr w:type="spellStart"/>
      <w:r w:rsidRPr="00E810C7">
        <w:rPr>
          <w:lang w:val="en-GB"/>
        </w:rPr>
        <w:t>McEvily</w:t>
      </w:r>
      <w:proofErr w:type="spellEnd"/>
      <w:r w:rsidRPr="00E810C7">
        <w:rPr>
          <w:lang w:val="en-GB"/>
        </w:rPr>
        <w:t>, B., Perrone, V., &amp; Zaheer, A. (2003). Trust as an organizing principle. Organization science, 14(1), 91-103.</w:t>
      </w:r>
    </w:p>
    <w:p w14:paraId="22327292" w14:textId="77777777" w:rsidR="007D2D49" w:rsidRPr="00E810C7" w:rsidRDefault="007D2D49" w:rsidP="00E810C7">
      <w:pPr>
        <w:spacing w:before="240" w:after="240" w:line="276" w:lineRule="auto"/>
        <w:jc w:val="both"/>
        <w:rPr>
          <w:lang w:val="en-GB"/>
        </w:rPr>
      </w:pPr>
      <w:proofErr w:type="spellStart"/>
      <w:r w:rsidRPr="00E810C7">
        <w:rPr>
          <w:lang w:val="en-GB"/>
        </w:rPr>
        <w:t>Messeni</w:t>
      </w:r>
      <w:proofErr w:type="spellEnd"/>
      <w:r w:rsidRPr="00E810C7">
        <w:rPr>
          <w:lang w:val="en-GB"/>
        </w:rPr>
        <w:t xml:space="preserve"> </w:t>
      </w:r>
      <w:proofErr w:type="spellStart"/>
      <w:r w:rsidRPr="00E810C7">
        <w:rPr>
          <w:lang w:val="en-GB"/>
        </w:rPr>
        <w:t>Petruzzelli</w:t>
      </w:r>
      <w:proofErr w:type="spellEnd"/>
      <w:r w:rsidRPr="00E810C7">
        <w:rPr>
          <w:lang w:val="en-GB"/>
        </w:rPr>
        <w:t>, A., &amp; Rotolo, D. (2015). Institutional diversity, internal search behaviour, and joint-innovations: Evidence from the US biotechnology industry. Management Decision, 53(9), 2088-2106.</w:t>
      </w:r>
    </w:p>
    <w:p w14:paraId="0461FCCC" w14:textId="77777777" w:rsidR="007D2D49" w:rsidRPr="00E810C7" w:rsidRDefault="007D2D49" w:rsidP="00E810C7">
      <w:pPr>
        <w:spacing w:before="240" w:after="240" w:line="276" w:lineRule="auto"/>
        <w:jc w:val="both"/>
        <w:rPr>
          <w:lang w:val="en-GB"/>
        </w:rPr>
      </w:pPr>
      <w:r w:rsidRPr="00E810C7">
        <w:rPr>
          <w:lang w:val="en-GB"/>
        </w:rPr>
        <w:t xml:space="preserve">Miner, A. S., </w:t>
      </w:r>
      <w:proofErr w:type="spellStart"/>
      <w:r w:rsidRPr="00E810C7">
        <w:rPr>
          <w:lang w:val="en-GB"/>
        </w:rPr>
        <w:t>Bassof</w:t>
      </w:r>
      <w:proofErr w:type="spellEnd"/>
      <w:r w:rsidRPr="00E810C7">
        <w:rPr>
          <w:lang w:val="en-GB"/>
        </w:rPr>
        <w:t>, P., &amp; Moorman, C. (2001). Organizational improvisation and learning: A field study. Administrative science quarterly, 46(2), 304-337.</w:t>
      </w:r>
    </w:p>
    <w:p w14:paraId="78141650" w14:textId="77777777" w:rsidR="00372028" w:rsidRPr="00E810C7" w:rsidRDefault="00372028" w:rsidP="00635892">
      <w:pPr>
        <w:spacing w:before="240" w:after="240" w:line="276" w:lineRule="auto"/>
        <w:jc w:val="both"/>
        <w:rPr>
          <w:lang w:val="en-US"/>
        </w:rPr>
      </w:pPr>
      <w:r w:rsidRPr="000B60F5">
        <w:rPr>
          <w:lang w:val="en-US"/>
        </w:rPr>
        <w:t xml:space="preserve">Montaner, J. S., O'Shaughnessy, M. V., &amp; Schechter, M. T. (2001). Industry-sponsored clinical research: a double-edged sword. </w:t>
      </w:r>
      <w:r w:rsidRPr="00E810C7">
        <w:rPr>
          <w:i/>
          <w:iCs/>
          <w:lang w:val="en-US"/>
        </w:rPr>
        <w:t>The Lancet</w:t>
      </w:r>
      <w:r w:rsidRPr="00E810C7">
        <w:rPr>
          <w:lang w:val="en-US"/>
        </w:rPr>
        <w:t xml:space="preserve">, </w:t>
      </w:r>
      <w:r w:rsidRPr="00E810C7">
        <w:rPr>
          <w:i/>
          <w:iCs/>
          <w:lang w:val="en-US"/>
        </w:rPr>
        <w:t>358</w:t>
      </w:r>
      <w:r w:rsidRPr="00E810C7">
        <w:rPr>
          <w:lang w:val="en-US"/>
        </w:rPr>
        <w:t>(9296), 1893-1895.</w:t>
      </w:r>
    </w:p>
    <w:p w14:paraId="35A8F74B" w14:textId="77777777" w:rsidR="00372028" w:rsidRPr="00E810C7" w:rsidRDefault="00372028" w:rsidP="00635892">
      <w:pPr>
        <w:spacing w:before="240" w:after="240" w:line="276" w:lineRule="auto"/>
        <w:jc w:val="both"/>
        <w:rPr>
          <w:lang w:val="en-US" w:eastAsia="en-US"/>
        </w:rPr>
      </w:pPr>
      <w:r w:rsidRPr="00E810C7">
        <w:rPr>
          <w:lang w:val="en-US"/>
        </w:rPr>
        <w:t xml:space="preserve">Moses III, H., </w:t>
      </w:r>
      <w:proofErr w:type="spellStart"/>
      <w:r w:rsidRPr="00E810C7">
        <w:rPr>
          <w:lang w:val="en-US"/>
        </w:rPr>
        <w:t>Braunwald</w:t>
      </w:r>
      <w:proofErr w:type="spellEnd"/>
      <w:r w:rsidRPr="00E810C7">
        <w:rPr>
          <w:lang w:val="en-US"/>
        </w:rPr>
        <w:t xml:space="preserve">, E., Martin, J. B., &amp; </w:t>
      </w:r>
      <w:proofErr w:type="spellStart"/>
      <w:r w:rsidRPr="00E810C7">
        <w:rPr>
          <w:lang w:val="en-US"/>
        </w:rPr>
        <w:t>Thier</w:t>
      </w:r>
      <w:proofErr w:type="spellEnd"/>
      <w:r w:rsidRPr="00E810C7">
        <w:rPr>
          <w:lang w:val="en-US"/>
        </w:rPr>
        <w:t>, S. O. (2002). Collaborating with industry—choices for the academic medical center.</w:t>
      </w:r>
    </w:p>
    <w:p w14:paraId="2E23D861" w14:textId="77777777" w:rsidR="00D90949" w:rsidRPr="00371B03" w:rsidRDefault="00D90949" w:rsidP="00D90949">
      <w:pPr>
        <w:rPr>
          <w:lang w:val="en-US"/>
        </w:rPr>
      </w:pPr>
      <w:r w:rsidRPr="000B60F5">
        <w:rPr>
          <w:lang w:val="en-US"/>
        </w:rPr>
        <w:t xml:space="preserve">Nelson, R., &amp; Winter, S. (1982). </w:t>
      </w:r>
      <w:r w:rsidRPr="000B60F5">
        <w:rPr>
          <w:i/>
          <w:lang w:val="en-US"/>
        </w:rPr>
        <w:t>An evolutionary theory of economic growth</w:t>
      </w:r>
      <w:r w:rsidRPr="00B47FD1">
        <w:rPr>
          <w:lang w:val="en-US"/>
        </w:rPr>
        <w:t>.</w:t>
      </w:r>
      <w:r w:rsidRPr="00B47FD1">
        <w:rPr>
          <w:i/>
          <w:lang w:val="en-US"/>
        </w:rPr>
        <w:t> </w:t>
      </w:r>
      <w:r w:rsidRPr="00371B03">
        <w:rPr>
          <w:iCs/>
          <w:lang w:val="en-US"/>
        </w:rPr>
        <w:t>Belknap-Harvard, Cambridge, MA</w:t>
      </w:r>
      <w:r w:rsidRPr="00371B03">
        <w:rPr>
          <w:lang w:val="en-US"/>
        </w:rPr>
        <w:t>.</w:t>
      </w:r>
    </w:p>
    <w:p w14:paraId="2FD55308" w14:textId="77777777" w:rsidR="007D2D49" w:rsidRPr="00E810C7" w:rsidRDefault="007D2D49" w:rsidP="00E810C7">
      <w:pPr>
        <w:spacing w:before="240" w:after="240" w:line="276" w:lineRule="auto"/>
        <w:jc w:val="both"/>
        <w:rPr>
          <w:lang w:val="en-GB"/>
        </w:rPr>
      </w:pPr>
      <w:r w:rsidRPr="00E810C7">
        <w:rPr>
          <w:lang w:val="en-GB"/>
        </w:rPr>
        <w:t>Newell, S., &amp; Swan, J. (2000). Trust and inter-organizational networking. Human relations, 53(10), 1287-1328.</w:t>
      </w:r>
    </w:p>
    <w:p w14:paraId="25DF1F84" w14:textId="77777777" w:rsidR="0076765E" w:rsidRPr="00E810C7" w:rsidRDefault="0076765E" w:rsidP="00E810C7">
      <w:pPr>
        <w:spacing w:before="240" w:after="240" w:line="276" w:lineRule="auto"/>
        <w:jc w:val="both"/>
        <w:rPr>
          <w:lang w:val="en-US"/>
        </w:rPr>
      </w:pPr>
      <w:r w:rsidRPr="00E810C7">
        <w:rPr>
          <w:lang w:val="en-US"/>
        </w:rPr>
        <w:lastRenderedPageBreak/>
        <w:t xml:space="preserve">Nieto, M. J., &amp; </w:t>
      </w:r>
      <w:proofErr w:type="spellStart"/>
      <w:r w:rsidRPr="00E810C7">
        <w:rPr>
          <w:lang w:val="en-US"/>
        </w:rPr>
        <w:t>Santamaría</w:t>
      </w:r>
      <w:proofErr w:type="spellEnd"/>
      <w:r w:rsidRPr="00E810C7">
        <w:rPr>
          <w:lang w:val="en-US"/>
        </w:rPr>
        <w:t>, L. (2007). The importance of diverse collaborative networks for the novelty of product innovation. </w:t>
      </w:r>
      <w:proofErr w:type="spellStart"/>
      <w:r w:rsidRPr="00E810C7">
        <w:rPr>
          <w:i/>
          <w:lang w:val="en-US"/>
        </w:rPr>
        <w:t>Technovation</w:t>
      </w:r>
      <w:proofErr w:type="spellEnd"/>
      <w:r w:rsidRPr="00E810C7">
        <w:rPr>
          <w:lang w:val="en-US"/>
        </w:rPr>
        <w:t>, </w:t>
      </w:r>
      <w:r w:rsidRPr="00E810C7">
        <w:rPr>
          <w:i/>
          <w:lang w:val="en-US"/>
        </w:rPr>
        <w:t>27</w:t>
      </w:r>
      <w:r w:rsidRPr="00E810C7">
        <w:rPr>
          <w:lang w:val="en-US"/>
        </w:rPr>
        <w:t>(6-7), 367-377.</w:t>
      </w:r>
    </w:p>
    <w:p w14:paraId="3030DCCD" w14:textId="3B723B1A" w:rsidR="00635892" w:rsidRDefault="00635892" w:rsidP="00635892">
      <w:pPr>
        <w:spacing w:before="240" w:after="240" w:line="276" w:lineRule="auto"/>
        <w:jc w:val="both"/>
        <w:rPr>
          <w:lang w:val="en-US"/>
        </w:rPr>
      </w:pPr>
      <w:r w:rsidRPr="00371B03">
        <w:rPr>
          <w:lang w:val="en-US"/>
        </w:rPr>
        <w:t xml:space="preserve">Peruffo, E., Marchegiani, L., &amp; Vicentini, F. (2018). </w:t>
      </w:r>
      <w:r w:rsidRPr="000B60F5">
        <w:rPr>
          <w:lang w:val="en-US"/>
        </w:rPr>
        <w:t xml:space="preserve">Experience as a source of knowledge in divestiture decisions: emerging issues and knowledge management implications. </w:t>
      </w:r>
      <w:r w:rsidRPr="00E810C7">
        <w:rPr>
          <w:i/>
          <w:iCs/>
          <w:lang w:val="en-US"/>
        </w:rPr>
        <w:t>Journal of Knowledge Management</w:t>
      </w:r>
      <w:r w:rsidRPr="00E810C7">
        <w:rPr>
          <w:lang w:val="en-US"/>
        </w:rPr>
        <w:t xml:space="preserve">, </w:t>
      </w:r>
      <w:r w:rsidRPr="00E810C7">
        <w:rPr>
          <w:i/>
          <w:iCs/>
          <w:lang w:val="en-US"/>
        </w:rPr>
        <w:t>22</w:t>
      </w:r>
      <w:r w:rsidRPr="00E810C7">
        <w:rPr>
          <w:lang w:val="en-US"/>
        </w:rPr>
        <w:t>(2), 344-361.</w:t>
      </w:r>
    </w:p>
    <w:p w14:paraId="285233AE" w14:textId="7F51056C" w:rsidR="003C4BD0" w:rsidRPr="003C4BD0" w:rsidRDefault="003C4BD0" w:rsidP="003C4BD0">
      <w:pPr>
        <w:spacing w:before="240" w:after="240" w:line="276" w:lineRule="auto"/>
        <w:jc w:val="both"/>
        <w:rPr>
          <w:lang w:val="en-US"/>
        </w:rPr>
      </w:pPr>
      <w:r w:rsidRPr="003C4BD0">
        <w:t xml:space="preserve">Peruffo, E., Oriani, R., &amp; </w:t>
      </w:r>
      <w:proofErr w:type="spellStart"/>
      <w:r w:rsidRPr="003C4BD0">
        <w:t>P</w:t>
      </w:r>
      <w:r>
        <w:t>erri</w:t>
      </w:r>
      <w:proofErr w:type="spellEnd"/>
      <w:r>
        <w:t xml:space="preserve">, A. (2014). </w:t>
      </w:r>
      <w:r w:rsidRPr="003C4BD0">
        <w:rPr>
          <w:lang w:val="en-US"/>
        </w:rPr>
        <w:t>In</w:t>
      </w:r>
      <w:r>
        <w:rPr>
          <w:lang w:val="en-US"/>
        </w:rPr>
        <w:t xml:space="preserve">formation asymmetries, family ownership and divestiture financial performance: evidence from western European countries. </w:t>
      </w:r>
      <w:r>
        <w:rPr>
          <w:i/>
          <w:lang w:val="en-US"/>
        </w:rPr>
        <w:t>Corporate Ownership &amp; Control</w:t>
      </w:r>
      <w:r>
        <w:rPr>
          <w:lang w:val="en-US"/>
        </w:rPr>
        <w:t>, 11(4), 43-57</w:t>
      </w:r>
    </w:p>
    <w:p w14:paraId="13E6DFA9" w14:textId="77777777" w:rsidR="007D2D49" w:rsidRPr="00E810C7" w:rsidRDefault="007D2D49" w:rsidP="00E810C7">
      <w:pPr>
        <w:spacing w:before="240" w:after="240" w:line="276" w:lineRule="auto"/>
        <w:jc w:val="both"/>
        <w:rPr>
          <w:lang w:val="en-GB"/>
        </w:rPr>
      </w:pPr>
      <w:r w:rsidRPr="00E810C7">
        <w:rPr>
          <w:lang w:val="en-GB"/>
        </w:rPr>
        <w:t xml:space="preserve">Powell, W. W., </w:t>
      </w:r>
      <w:proofErr w:type="spellStart"/>
      <w:r w:rsidRPr="00E810C7">
        <w:rPr>
          <w:lang w:val="en-GB"/>
        </w:rPr>
        <w:t>Koput</w:t>
      </w:r>
      <w:proofErr w:type="spellEnd"/>
      <w:r w:rsidRPr="00E810C7">
        <w:rPr>
          <w:lang w:val="en-GB"/>
        </w:rPr>
        <w:t>, K. W., &amp; Smith-</w:t>
      </w:r>
      <w:proofErr w:type="spellStart"/>
      <w:r w:rsidRPr="00E810C7">
        <w:rPr>
          <w:lang w:val="en-GB"/>
        </w:rPr>
        <w:t>Doerr</w:t>
      </w:r>
      <w:proofErr w:type="spellEnd"/>
      <w:r w:rsidRPr="00E810C7">
        <w:rPr>
          <w:lang w:val="en-GB"/>
        </w:rPr>
        <w:t>, L. (1996). Interorganizational collaboration and the locus of innovation: Networks of learning in biotechnology. Administrative science quarterly, 116-145.</w:t>
      </w:r>
    </w:p>
    <w:p w14:paraId="1B1F20E0" w14:textId="77777777" w:rsidR="007D2D49" w:rsidRPr="00E810C7" w:rsidRDefault="007D2D49" w:rsidP="00E810C7">
      <w:pPr>
        <w:spacing w:before="240" w:after="240" w:line="276" w:lineRule="auto"/>
        <w:jc w:val="both"/>
        <w:rPr>
          <w:lang w:val="en-GB"/>
        </w:rPr>
      </w:pPr>
      <w:r w:rsidRPr="00E810C7">
        <w:rPr>
          <w:lang w:val="en-GB"/>
        </w:rPr>
        <w:t xml:space="preserve">Powell, W. W., White, D. R., </w:t>
      </w:r>
      <w:proofErr w:type="spellStart"/>
      <w:r w:rsidRPr="00E810C7">
        <w:rPr>
          <w:lang w:val="en-GB"/>
        </w:rPr>
        <w:t>Koput</w:t>
      </w:r>
      <w:proofErr w:type="spellEnd"/>
      <w:r w:rsidRPr="00E810C7">
        <w:rPr>
          <w:lang w:val="en-GB"/>
        </w:rPr>
        <w:t>, K. W., &amp; Owen-Smith, J. (2005). Network dynamics and field evolution: The growth of interorganizational collaboration in the life sciences. American journal of sociology, 110(4), 1132-1205.</w:t>
      </w:r>
    </w:p>
    <w:p w14:paraId="143CF9FC" w14:textId="0B2240C1" w:rsidR="007D2D49" w:rsidRPr="00E810C7" w:rsidRDefault="007D2D49" w:rsidP="00E810C7">
      <w:pPr>
        <w:spacing w:before="240" w:after="240" w:line="276" w:lineRule="auto"/>
        <w:jc w:val="both"/>
        <w:rPr>
          <w:highlight w:val="yellow"/>
          <w:lang w:val="en-GB"/>
        </w:rPr>
      </w:pPr>
      <w:r w:rsidRPr="00E810C7">
        <w:rPr>
          <w:lang w:val="en-GB"/>
        </w:rPr>
        <w:t xml:space="preserve">Reagans, </w:t>
      </w:r>
      <w:r w:rsidR="00D90949" w:rsidRPr="00E810C7">
        <w:rPr>
          <w:lang w:val="en-GB" w:eastAsia="en-US"/>
        </w:rPr>
        <w:t xml:space="preserve">R., &amp; </w:t>
      </w:r>
      <w:proofErr w:type="spellStart"/>
      <w:r w:rsidR="00D90949" w:rsidRPr="00E810C7">
        <w:rPr>
          <w:lang w:val="en-GB" w:eastAsia="en-US"/>
        </w:rPr>
        <w:t>McEvily</w:t>
      </w:r>
      <w:proofErr w:type="spellEnd"/>
      <w:r w:rsidR="00D90949" w:rsidRPr="00E810C7">
        <w:rPr>
          <w:lang w:val="en-GB" w:eastAsia="en-US"/>
        </w:rPr>
        <w:t>, B. (2003). Network structure and knowledge transfer: The effects of cohesion and range. Administrative science quarterly, 48(2), 240-267.</w:t>
      </w:r>
    </w:p>
    <w:p w14:paraId="024EEC67" w14:textId="77777777" w:rsidR="007D2D49" w:rsidRPr="00E810C7" w:rsidRDefault="007D2D49" w:rsidP="00E810C7">
      <w:pPr>
        <w:spacing w:before="240" w:after="240" w:line="276" w:lineRule="auto"/>
        <w:jc w:val="both"/>
        <w:rPr>
          <w:lang w:val="en-GB"/>
        </w:rPr>
      </w:pPr>
      <w:r w:rsidRPr="00E810C7">
        <w:rPr>
          <w:lang w:val="en-GB"/>
        </w:rPr>
        <w:t xml:space="preserve">Richard, O. C., </w:t>
      </w:r>
      <w:proofErr w:type="spellStart"/>
      <w:r w:rsidRPr="00E810C7">
        <w:rPr>
          <w:lang w:val="en-GB"/>
        </w:rPr>
        <w:t>Murthi</w:t>
      </w:r>
      <w:proofErr w:type="spellEnd"/>
      <w:r w:rsidRPr="00E810C7">
        <w:rPr>
          <w:lang w:val="en-GB"/>
        </w:rPr>
        <w:t>, B. S., &amp; Ismail, K. (2007). The impact of racial diversity on intermediate and long‐term performance: The moderating role of environmental context. Strategic Management Journal, 28(12), 1213-1233.</w:t>
      </w:r>
    </w:p>
    <w:p w14:paraId="28CFD335" w14:textId="77777777" w:rsidR="007D2D49" w:rsidRPr="00E810C7" w:rsidRDefault="007D2D49" w:rsidP="00E810C7">
      <w:pPr>
        <w:spacing w:before="240" w:after="240" w:line="276" w:lineRule="auto"/>
        <w:jc w:val="both"/>
        <w:rPr>
          <w:lang w:val="en-GB"/>
        </w:rPr>
      </w:pPr>
      <w:r w:rsidRPr="00E810C7">
        <w:rPr>
          <w:lang w:val="en-GB"/>
        </w:rPr>
        <w:t xml:space="preserve">Sampson, R. C. (2007). R&amp;D alliances and firm performance: The impact of technological diversity and alliance organization on innovation. Academy of management journal, 50(2), 364-386. </w:t>
      </w:r>
    </w:p>
    <w:p w14:paraId="47E65D0A" w14:textId="77777777" w:rsidR="00D437F4" w:rsidRPr="00E810C7" w:rsidRDefault="00D437F4" w:rsidP="00E810C7">
      <w:pPr>
        <w:spacing w:before="240" w:after="240" w:line="276" w:lineRule="auto"/>
        <w:jc w:val="both"/>
        <w:rPr>
          <w:lang w:val="en-US"/>
        </w:rPr>
      </w:pPr>
      <w:r w:rsidRPr="00E810C7">
        <w:rPr>
          <w:lang w:val="en-US"/>
        </w:rPr>
        <w:t xml:space="preserve">Sandberg, J., </w:t>
      </w:r>
      <w:proofErr w:type="spellStart"/>
      <w:r w:rsidRPr="00E810C7">
        <w:rPr>
          <w:lang w:val="en-US"/>
        </w:rPr>
        <w:t>Holmström</w:t>
      </w:r>
      <w:proofErr w:type="spellEnd"/>
      <w:r w:rsidRPr="00E810C7">
        <w:rPr>
          <w:lang w:val="en-US"/>
        </w:rPr>
        <w:t xml:space="preserve">, J., Napier, N., &amp; </w:t>
      </w:r>
      <w:proofErr w:type="spellStart"/>
      <w:r w:rsidRPr="00E810C7">
        <w:rPr>
          <w:lang w:val="en-US"/>
        </w:rPr>
        <w:t>Levén</w:t>
      </w:r>
      <w:proofErr w:type="spellEnd"/>
      <w:r w:rsidRPr="00E810C7">
        <w:rPr>
          <w:lang w:val="en-US"/>
        </w:rPr>
        <w:t>, P. (2015). Balancing diversity in innovation networks: Trading zones in university-industry R&amp;D collaboration. </w:t>
      </w:r>
      <w:r w:rsidRPr="00E810C7">
        <w:rPr>
          <w:i/>
          <w:lang w:val="en-US"/>
        </w:rPr>
        <w:t>European Journal of Innovation Management</w:t>
      </w:r>
      <w:r w:rsidRPr="00E810C7">
        <w:rPr>
          <w:lang w:val="en-US"/>
        </w:rPr>
        <w:t>, </w:t>
      </w:r>
      <w:r w:rsidRPr="00E810C7">
        <w:rPr>
          <w:i/>
          <w:lang w:val="en-US"/>
        </w:rPr>
        <w:t>18</w:t>
      </w:r>
      <w:r w:rsidRPr="00E810C7">
        <w:rPr>
          <w:lang w:val="en-US"/>
        </w:rPr>
        <w:t>(1), 44-69.</w:t>
      </w:r>
    </w:p>
    <w:p w14:paraId="6B8C2FBB" w14:textId="77777777" w:rsidR="007D2D49" w:rsidRPr="00E810C7" w:rsidRDefault="007D2D49" w:rsidP="00E810C7">
      <w:pPr>
        <w:spacing w:before="240" w:after="240" w:line="276" w:lineRule="auto"/>
        <w:jc w:val="both"/>
        <w:rPr>
          <w:lang w:val="en-GB"/>
        </w:rPr>
      </w:pPr>
      <w:proofErr w:type="spellStart"/>
      <w:r w:rsidRPr="00E810C7">
        <w:rPr>
          <w:lang w:val="en-GB"/>
        </w:rPr>
        <w:t>Sawng</w:t>
      </w:r>
      <w:proofErr w:type="spellEnd"/>
      <w:r w:rsidRPr="00E810C7">
        <w:rPr>
          <w:lang w:val="en-GB"/>
        </w:rPr>
        <w:t>, Y. W., Kim, S. H., &amp; Han, H. S. (2006). R&amp;D group characteristics and knowledge management activities: A comparison between ventures and large firms. International Journal of Technology Management, 35(1-4), 241-261.</w:t>
      </w:r>
    </w:p>
    <w:p w14:paraId="7C1016BC" w14:textId="3C1AD83F" w:rsidR="007D2D49" w:rsidRPr="00E810C7" w:rsidRDefault="007D2D49" w:rsidP="00E810C7">
      <w:pPr>
        <w:rPr>
          <w:lang w:val="en-US"/>
        </w:rPr>
      </w:pPr>
      <w:proofErr w:type="spellStart"/>
      <w:r w:rsidRPr="00E810C7">
        <w:rPr>
          <w:lang w:val="en-US"/>
        </w:rPr>
        <w:t>Saxenian</w:t>
      </w:r>
      <w:proofErr w:type="spellEnd"/>
      <w:r w:rsidRPr="00E810C7">
        <w:rPr>
          <w:lang w:val="en-US"/>
        </w:rPr>
        <w:t xml:space="preserve">, </w:t>
      </w:r>
      <w:r w:rsidR="00D90949" w:rsidRPr="000B60F5">
        <w:rPr>
          <w:lang w:val="en-US"/>
        </w:rPr>
        <w:t xml:space="preserve">A. (1994), </w:t>
      </w:r>
      <w:r w:rsidR="00D90949" w:rsidRPr="000B60F5">
        <w:rPr>
          <w:i/>
          <w:lang w:val="en-US"/>
        </w:rPr>
        <w:t>Regional Advantage: Culture and Competition in Silicon Valley and Route 128</w:t>
      </w:r>
      <w:r w:rsidR="00D90949" w:rsidRPr="00B47FD1">
        <w:rPr>
          <w:lang w:val="en-US"/>
        </w:rPr>
        <w:t xml:space="preserve"> , Harvard University Press, Boston</w:t>
      </w:r>
      <w:r w:rsidR="00D90949" w:rsidRPr="00E810C7">
        <w:rPr>
          <w:lang w:val="en-US"/>
        </w:rPr>
        <w:t>, MA.</w:t>
      </w:r>
    </w:p>
    <w:p w14:paraId="1045299A" w14:textId="77777777" w:rsidR="007D2D49" w:rsidRPr="00E810C7" w:rsidRDefault="007D2D49" w:rsidP="00E810C7">
      <w:pPr>
        <w:spacing w:before="240" w:after="240" w:line="276" w:lineRule="auto"/>
        <w:jc w:val="both"/>
        <w:rPr>
          <w:lang w:val="en-GB"/>
        </w:rPr>
      </w:pPr>
      <w:proofErr w:type="spellStart"/>
      <w:r w:rsidRPr="00E810C7">
        <w:rPr>
          <w:lang w:val="en-GB"/>
        </w:rPr>
        <w:t>Sinackevich</w:t>
      </w:r>
      <w:proofErr w:type="spellEnd"/>
      <w:r w:rsidRPr="00E810C7">
        <w:rPr>
          <w:lang w:val="en-GB"/>
        </w:rPr>
        <w:t xml:space="preserve">, N., &amp; </w:t>
      </w:r>
      <w:proofErr w:type="spellStart"/>
      <w:r w:rsidRPr="00E810C7">
        <w:rPr>
          <w:lang w:val="en-GB"/>
        </w:rPr>
        <w:t>Tassignon</w:t>
      </w:r>
      <w:proofErr w:type="spellEnd"/>
      <w:r w:rsidRPr="00E810C7">
        <w:rPr>
          <w:lang w:val="en-GB"/>
        </w:rPr>
        <w:t>, J. P. (2004). Speeding the critical path. Applied Clinical Trials, 13(1), 42-48.</w:t>
      </w:r>
    </w:p>
    <w:p w14:paraId="4859C3CC" w14:textId="77777777" w:rsidR="0026431D" w:rsidRPr="00E810C7" w:rsidRDefault="0026431D" w:rsidP="00E810C7">
      <w:pPr>
        <w:spacing w:before="240" w:after="240" w:line="276" w:lineRule="auto"/>
        <w:jc w:val="both"/>
        <w:rPr>
          <w:lang w:val="en-US"/>
        </w:rPr>
      </w:pPr>
      <w:r w:rsidRPr="00E810C7">
        <w:rPr>
          <w:lang w:val="en-US"/>
        </w:rPr>
        <w:t>Singh, J. (2008). Distributed R&amp;D, cross-regional knowledge integration and quality of innovative output. </w:t>
      </w:r>
      <w:r w:rsidRPr="00E810C7">
        <w:rPr>
          <w:i/>
          <w:lang w:val="en-US"/>
        </w:rPr>
        <w:t>Research Policy</w:t>
      </w:r>
      <w:r w:rsidRPr="00E810C7">
        <w:rPr>
          <w:lang w:val="en-US"/>
        </w:rPr>
        <w:t>, </w:t>
      </w:r>
      <w:r w:rsidRPr="00E810C7">
        <w:rPr>
          <w:i/>
          <w:lang w:val="en-US"/>
        </w:rPr>
        <w:t>37</w:t>
      </w:r>
      <w:r w:rsidRPr="00E810C7">
        <w:rPr>
          <w:lang w:val="en-US"/>
        </w:rPr>
        <w:t>(1), 77-96.</w:t>
      </w:r>
    </w:p>
    <w:p w14:paraId="3FA057A8" w14:textId="77777777" w:rsidR="00372028" w:rsidRPr="00E810C7" w:rsidRDefault="00372028" w:rsidP="00635892">
      <w:pPr>
        <w:spacing w:before="240" w:after="240" w:line="276" w:lineRule="auto"/>
        <w:jc w:val="both"/>
        <w:rPr>
          <w:lang w:val="en-US"/>
        </w:rPr>
      </w:pPr>
      <w:r w:rsidRPr="000B60F5">
        <w:rPr>
          <w:lang w:val="en-US"/>
        </w:rPr>
        <w:t xml:space="preserve">Smith C.G. and </w:t>
      </w:r>
      <w:proofErr w:type="spellStart"/>
      <w:r w:rsidRPr="000B60F5">
        <w:rPr>
          <w:lang w:val="en-US"/>
        </w:rPr>
        <w:t>O’Donnnel</w:t>
      </w:r>
      <w:proofErr w:type="spellEnd"/>
      <w:r w:rsidRPr="000B60F5">
        <w:rPr>
          <w:lang w:val="en-US"/>
        </w:rPr>
        <w:t xml:space="preserve"> J.T. (1992) </w:t>
      </w:r>
      <w:r w:rsidRPr="000B60F5">
        <w:rPr>
          <w:i/>
          <w:lang w:val="en-US"/>
        </w:rPr>
        <w:t>The process of new drug discovery and development</w:t>
      </w:r>
      <w:r w:rsidRPr="00B47FD1">
        <w:rPr>
          <w:lang w:val="en-US"/>
        </w:rPr>
        <w:t>. New York: Informa Healthcare.</w:t>
      </w:r>
    </w:p>
    <w:p w14:paraId="7EEDB78E" w14:textId="77777777" w:rsidR="0026431D" w:rsidRPr="00E810C7" w:rsidRDefault="0026431D" w:rsidP="00E810C7">
      <w:pPr>
        <w:spacing w:before="240" w:after="240" w:line="276" w:lineRule="auto"/>
        <w:jc w:val="both"/>
        <w:rPr>
          <w:lang w:val="en-US"/>
        </w:rPr>
      </w:pPr>
      <w:r w:rsidRPr="00E810C7">
        <w:rPr>
          <w:lang w:val="en-US"/>
        </w:rPr>
        <w:lastRenderedPageBreak/>
        <w:t>Smith, K. G., Carroll, S. J., &amp; Ashford, S. J. (1995). Intra-and interorganizational cooperation: Toward a research agenda. </w:t>
      </w:r>
      <w:r w:rsidRPr="00E810C7">
        <w:rPr>
          <w:i/>
          <w:lang w:val="en-US"/>
        </w:rPr>
        <w:t>Academy of Management journal</w:t>
      </w:r>
      <w:r w:rsidRPr="00E810C7">
        <w:rPr>
          <w:lang w:val="en-US"/>
        </w:rPr>
        <w:t>, </w:t>
      </w:r>
      <w:r w:rsidRPr="00E810C7">
        <w:rPr>
          <w:i/>
          <w:lang w:val="en-US"/>
        </w:rPr>
        <w:t>38</w:t>
      </w:r>
      <w:r w:rsidRPr="00E810C7">
        <w:rPr>
          <w:lang w:val="en-US"/>
        </w:rPr>
        <w:t>(1), 7-23.</w:t>
      </w:r>
    </w:p>
    <w:p w14:paraId="3D7001FF" w14:textId="77777777" w:rsidR="002E2D09" w:rsidRPr="00E810C7" w:rsidRDefault="002E2D09" w:rsidP="00E810C7">
      <w:pPr>
        <w:spacing w:before="240" w:after="240" w:line="276" w:lineRule="auto"/>
        <w:jc w:val="both"/>
        <w:rPr>
          <w:lang w:val="en-US"/>
        </w:rPr>
      </w:pPr>
      <w:r w:rsidRPr="00E810C7">
        <w:rPr>
          <w:lang w:val="en-US"/>
        </w:rPr>
        <w:t xml:space="preserve">Swan, J., Newell, S., </w:t>
      </w:r>
      <w:proofErr w:type="spellStart"/>
      <w:r w:rsidRPr="00E810C7">
        <w:rPr>
          <w:lang w:val="en-US"/>
        </w:rPr>
        <w:t>Scarbrough</w:t>
      </w:r>
      <w:proofErr w:type="spellEnd"/>
      <w:r w:rsidRPr="00E810C7">
        <w:rPr>
          <w:lang w:val="en-US"/>
        </w:rPr>
        <w:t>, H., &amp; Hislop, D. (1999). Knowledge management and innovation: networks and networking. </w:t>
      </w:r>
      <w:r w:rsidRPr="00E810C7">
        <w:rPr>
          <w:i/>
          <w:lang w:val="en-US"/>
        </w:rPr>
        <w:t>Journal of Knowledge management</w:t>
      </w:r>
      <w:r w:rsidRPr="00E810C7">
        <w:rPr>
          <w:lang w:val="en-US"/>
        </w:rPr>
        <w:t>, </w:t>
      </w:r>
      <w:r w:rsidRPr="00E810C7">
        <w:rPr>
          <w:i/>
          <w:lang w:val="en-US"/>
        </w:rPr>
        <w:t>3</w:t>
      </w:r>
      <w:r w:rsidRPr="00E810C7">
        <w:rPr>
          <w:lang w:val="en-US"/>
        </w:rPr>
        <w:t>(4), 262-275.</w:t>
      </w:r>
    </w:p>
    <w:p w14:paraId="0D096FCE" w14:textId="77777777" w:rsidR="007D2D49" w:rsidRPr="00E810C7" w:rsidRDefault="007D2D49" w:rsidP="00E810C7">
      <w:pPr>
        <w:spacing w:before="240" w:after="240" w:line="276" w:lineRule="auto"/>
        <w:jc w:val="both"/>
        <w:rPr>
          <w:lang w:val="en-GB"/>
        </w:rPr>
      </w:pPr>
      <w:r w:rsidRPr="00E810C7">
        <w:rPr>
          <w:lang w:val="en-GB"/>
        </w:rPr>
        <w:t xml:space="preserve">Taylor, A., &amp; </w:t>
      </w:r>
      <w:proofErr w:type="spellStart"/>
      <w:r w:rsidRPr="00E810C7">
        <w:rPr>
          <w:lang w:val="en-GB"/>
        </w:rPr>
        <w:t>Greve</w:t>
      </w:r>
      <w:proofErr w:type="spellEnd"/>
      <w:r w:rsidRPr="00E810C7">
        <w:rPr>
          <w:lang w:val="en-GB"/>
        </w:rPr>
        <w:t>, H. R. (2006). Superman or the fantastic four? Knowledge combination and experience in innovative teams. Academy of Management Journal, 49(4), 723-740.</w:t>
      </w:r>
    </w:p>
    <w:p w14:paraId="3E12DA73" w14:textId="77777777" w:rsidR="007D2D49" w:rsidRPr="00E810C7" w:rsidRDefault="007D2D49" w:rsidP="00E810C7">
      <w:pPr>
        <w:spacing w:before="240" w:after="240" w:line="276" w:lineRule="auto"/>
        <w:jc w:val="both"/>
        <w:rPr>
          <w:lang w:val="en-GB"/>
        </w:rPr>
      </w:pPr>
      <w:r w:rsidRPr="00E810C7">
        <w:t xml:space="preserve">Tortoriello, M., </w:t>
      </w:r>
      <w:proofErr w:type="spellStart"/>
      <w:r w:rsidRPr="00E810C7">
        <w:t>Reagans</w:t>
      </w:r>
      <w:proofErr w:type="spellEnd"/>
      <w:r w:rsidRPr="00E810C7">
        <w:t xml:space="preserve">, R., &amp; </w:t>
      </w:r>
      <w:proofErr w:type="spellStart"/>
      <w:r w:rsidRPr="00E810C7">
        <w:t>McEvily</w:t>
      </w:r>
      <w:proofErr w:type="spellEnd"/>
      <w:r w:rsidRPr="00E810C7">
        <w:t xml:space="preserve">, B. (2012). </w:t>
      </w:r>
      <w:r w:rsidRPr="00E810C7">
        <w:rPr>
          <w:lang w:val="en-GB"/>
        </w:rPr>
        <w:t>Bridging the knowledge gap: The influence of strong ties, network cohesion, and network range on the transfer of knowledge between organizational units. Organization Science, 23(4), 1024-1039.</w:t>
      </w:r>
    </w:p>
    <w:p w14:paraId="7453327C" w14:textId="77777777" w:rsidR="007D2D49" w:rsidRPr="00E810C7" w:rsidRDefault="007D2D49" w:rsidP="00E810C7">
      <w:pPr>
        <w:spacing w:before="240" w:after="240" w:line="276" w:lineRule="auto"/>
        <w:jc w:val="both"/>
        <w:rPr>
          <w:lang w:val="en-GB"/>
        </w:rPr>
      </w:pPr>
      <w:r w:rsidRPr="00E810C7">
        <w:rPr>
          <w:lang w:val="en-GB"/>
        </w:rPr>
        <w:t xml:space="preserve">Tortoriello, M., &amp; </w:t>
      </w:r>
      <w:proofErr w:type="spellStart"/>
      <w:r w:rsidRPr="00E810C7">
        <w:rPr>
          <w:lang w:val="en-GB"/>
        </w:rPr>
        <w:t>Krackhardt</w:t>
      </w:r>
      <w:proofErr w:type="spellEnd"/>
      <w:r w:rsidRPr="00E810C7">
        <w:rPr>
          <w:lang w:val="en-GB"/>
        </w:rPr>
        <w:t xml:space="preserve">, D. (2010). Activating cross-boundary knowledge: The role of </w:t>
      </w:r>
      <w:proofErr w:type="spellStart"/>
      <w:r w:rsidRPr="00E810C7">
        <w:rPr>
          <w:lang w:val="en-GB"/>
        </w:rPr>
        <w:t>Simmelian</w:t>
      </w:r>
      <w:proofErr w:type="spellEnd"/>
      <w:r w:rsidRPr="00E810C7">
        <w:rPr>
          <w:lang w:val="en-GB"/>
        </w:rPr>
        <w:t xml:space="preserve"> ties in the generation of innovations. Academy of Management Journal, 53(1), 167-181.</w:t>
      </w:r>
    </w:p>
    <w:p w14:paraId="36C4AE8B" w14:textId="77777777" w:rsidR="00E00242" w:rsidRPr="00E810C7" w:rsidRDefault="00E00242" w:rsidP="00E810C7">
      <w:pPr>
        <w:spacing w:before="240" w:after="240" w:line="276" w:lineRule="auto"/>
        <w:jc w:val="both"/>
        <w:rPr>
          <w:lang w:val="en-US"/>
        </w:rPr>
      </w:pPr>
      <w:r w:rsidRPr="00E810C7">
        <w:rPr>
          <w:lang w:val="en-US"/>
        </w:rPr>
        <w:t xml:space="preserve">Tsai, W. (2001). Knowledge transfer in </w:t>
      </w:r>
      <w:proofErr w:type="spellStart"/>
      <w:r w:rsidRPr="00E810C7">
        <w:rPr>
          <w:lang w:val="en-US"/>
        </w:rPr>
        <w:t>intraorganizational</w:t>
      </w:r>
      <w:proofErr w:type="spellEnd"/>
      <w:r w:rsidRPr="00E810C7">
        <w:rPr>
          <w:lang w:val="en-US"/>
        </w:rPr>
        <w:t xml:space="preserve"> networks: Effects of network position and absorptive capacity on business unit innovation and performance. </w:t>
      </w:r>
      <w:r w:rsidRPr="00E810C7">
        <w:rPr>
          <w:i/>
          <w:lang w:val="en-US"/>
        </w:rPr>
        <w:t>Academy of management journal</w:t>
      </w:r>
      <w:r w:rsidRPr="00E810C7">
        <w:rPr>
          <w:lang w:val="en-US"/>
        </w:rPr>
        <w:t>, </w:t>
      </w:r>
      <w:r w:rsidRPr="00E810C7">
        <w:rPr>
          <w:i/>
          <w:lang w:val="en-US"/>
        </w:rPr>
        <w:t>44</w:t>
      </w:r>
      <w:r w:rsidRPr="00E810C7">
        <w:rPr>
          <w:lang w:val="en-US"/>
        </w:rPr>
        <w:t>(5), 996-1004.</w:t>
      </w:r>
    </w:p>
    <w:p w14:paraId="054F8F97" w14:textId="77777777" w:rsidR="00372028" w:rsidRPr="00E810C7" w:rsidRDefault="00372028" w:rsidP="00635892">
      <w:pPr>
        <w:spacing w:before="240" w:after="240" w:line="276" w:lineRule="auto"/>
        <w:jc w:val="both"/>
        <w:rPr>
          <w:lang w:val="en-US"/>
        </w:rPr>
      </w:pPr>
      <w:proofErr w:type="spellStart"/>
      <w:r w:rsidRPr="000B60F5">
        <w:rPr>
          <w:lang w:val="en-US"/>
        </w:rPr>
        <w:t>Tse</w:t>
      </w:r>
      <w:proofErr w:type="spellEnd"/>
      <w:r w:rsidRPr="000B60F5">
        <w:rPr>
          <w:lang w:val="en-US"/>
        </w:rPr>
        <w:t xml:space="preserve">, T., Williams, R. J., &amp; </w:t>
      </w:r>
      <w:proofErr w:type="spellStart"/>
      <w:r w:rsidRPr="000B60F5">
        <w:rPr>
          <w:lang w:val="en-US"/>
        </w:rPr>
        <w:t>Zarin</w:t>
      </w:r>
      <w:proofErr w:type="spellEnd"/>
      <w:r w:rsidRPr="000B60F5">
        <w:rPr>
          <w:lang w:val="en-US"/>
        </w:rPr>
        <w:t xml:space="preserve">, D. A. (2009). Update on registration of clinical trials in </w:t>
      </w:r>
      <w:proofErr w:type="spellStart"/>
      <w:r w:rsidRPr="000B60F5">
        <w:rPr>
          <w:lang w:val="en-US"/>
        </w:rPr>
        <w:t>Clinic</w:t>
      </w:r>
      <w:r w:rsidRPr="00E810C7">
        <w:rPr>
          <w:lang w:val="en-US"/>
        </w:rPr>
        <w:t>alTrials</w:t>
      </w:r>
      <w:proofErr w:type="spellEnd"/>
      <w:r w:rsidRPr="00E810C7">
        <w:rPr>
          <w:lang w:val="en-US"/>
        </w:rPr>
        <w:t xml:space="preserve">. gov. </w:t>
      </w:r>
      <w:r w:rsidRPr="00E810C7">
        <w:rPr>
          <w:i/>
          <w:iCs/>
          <w:lang w:val="en-US"/>
        </w:rPr>
        <w:t>Chest</w:t>
      </w:r>
      <w:r w:rsidRPr="00E810C7">
        <w:rPr>
          <w:lang w:val="en-US"/>
        </w:rPr>
        <w:t xml:space="preserve">, </w:t>
      </w:r>
      <w:r w:rsidRPr="00E810C7">
        <w:rPr>
          <w:i/>
          <w:iCs/>
          <w:lang w:val="en-US"/>
        </w:rPr>
        <w:t>136</w:t>
      </w:r>
      <w:r w:rsidRPr="00E810C7">
        <w:rPr>
          <w:lang w:val="en-US"/>
        </w:rPr>
        <w:t>(1), 304-305.</w:t>
      </w:r>
    </w:p>
    <w:p w14:paraId="78EAB881" w14:textId="77777777" w:rsidR="0076765E" w:rsidRPr="00E810C7" w:rsidRDefault="0076765E" w:rsidP="00E810C7">
      <w:pPr>
        <w:spacing w:before="240" w:after="240" w:line="276" w:lineRule="auto"/>
        <w:jc w:val="both"/>
        <w:rPr>
          <w:lang w:val="en-US"/>
        </w:rPr>
      </w:pPr>
      <w:r w:rsidRPr="00E810C7">
        <w:rPr>
          <w:lang w:val="en-US"/>
        </w:rPr>
        <w:t xml:space="preserve">Van Beers, C., &amp; </w:t>
      </w:r>
      <w:proofErr w:type="spellStart"/>
      <w:r w:rsidRPr="00E810C7">
        <w:rPr>
          <w:lang w:val="en-US"/>
        </w:rPr>
        <w:t>Zand</w:t>
      </w:r>
      <w:proofErr w:type="spellEnd"/>
      <w:r w:rsidRPr="00E810C7">
        <w:rPr>
          <w:lang w:val="en-US"/>
        </w:rPr>
        <w:t>, F. (2014). R&amp;D cooperation, partner diversity, and innovation performance: an empirical analysis. </w:t>
      </w:r>
      <w:r w:rsidRPr="00E810C7">
        <w:rPr>
          <w:i/>
          <w:lang w:val="en-US"/>
        </w:rPr>
        <w:t>Journal of Product Innovation Management</w:t>
      </w:r>
      <w:r w:rsidRPr="00E810C7">
        <w:rPr>
          <w:lang w:val="en-US"/>
        </w:rPr>
        <w:t>, </w:t>
      </w:r>
      <w:r w:rsidRPr="00E810C7">
        <w:rPr>
          <w:i/>
          <w:lang w:val="en-US"/>
        </w:rPr>
        <w:t>31</w:t>
      </w:r>
      <w:r w:rsidRPr="00E810C7">
        <w:rPr>
          <w:lang w:val="en-US"/>
        </w:rPr>
        <w:t>(2), 292-312.</w:t>
      </w:r>
    </w:p>
    <w:p w14:paraId="5FB51AA2" w14:textId="77777777" w:rsidR="007D2D49" w:rsidRPr="00E810C7" w:rsidRDefault="007D2D49" w:rsidP="00E810C7">
      <w:pPr>
        <w:spacing w:before="240" w:after="240" w:line="276" w:lineRule="auto"/>
        <w:jc w:val="both"/>
        <w:rPr>
          <w:lang w:val="en-GB"/>
        </w:rPr>
      </w:pPr>
      <w:r w:rsidRPr="00E810C7">
        <w:rPr>
          <w:lang w:val="en-GB"/>
        </w:rPr>
        <w:t>Xu, B. (2009). R&amp;D innovation and the value of cash in the biotech industry. Journal of business research, 62(7), 750-755.</w:t>
      </w:r>
    </w:p>
    <w:p w14:paraId="41CB96BD" w14:textId="77777777" w:rsidR="007D2D49" w:rsidRPr="00E810C7" w:rsidRDefault="007D2D49" w:rsidP="00E810C7">
      <w:pPr>
        <w:spacing w:before="240" w:after="240" w:line="276" w:lineRule="auto"/>
        <w:jc w:val="both"/>
        <w:rPr>
          <w:lang w:val="en-GB"/>
        </w:rPr>
      </w:pPr>
      <w:r w:rsidRPr="00E810C7">
        <w:rPr>
          <w:lang w:val="en-GB"/>
        </w:rPr>
        <w:t xml:space="preserve">Zaheer, A., </w:t>
      </w:r>
      <w:proofErr w:type="spellStart"/>
      <w:r w:rsidRPr="00E810C7">
        <w:rPr>
          <w:lang w:val="en-GB"/>
        </w:rPr>
        <w:t>McEvily</w:t>
      </w:r>
      <w:proofErr w:type="spellEnd"/>
      <w:r w:rsidRPr="00E810C7">
        <w:rPr>
          <w:lang w:val="en-GB"/>
        </w:rPr>
        <w:t xml:space="preserve">, B., &amp; Perrone, V. (1998). Does trust matter? Exploring the effects of interorganizational and interpersonal trust on performance. Organization science, 9(2), 141-159. </w:t>
      </w:r>
    </w:p>
    <w:p w14:paraId="5844593D" w14:textId="77777777" w:rsidR="00E056FA" w:rsidRPr="00E810C7" w:rsidRDefault="00E056FA" w:rsidP="00635892">
      <w:pPr>
        <w:spacing w:before="240" w:after="240" w:line="276" w:lineRule="auto"/>
        <w:jc w:val="both"/>
        <w:rPr>
          <w:lang w:val="en-GB" w:eastAsia="en-US"/>
        </w:rPr>
      </w:pPr>
      <w:r w:rsidRPr="000B60F5">
        <w:rPr>
          <w:lang w:val="en-US"/>
        </w:rPr>
        <w:t xml:space="preserve">Zaheer A and </w:t>
      </w:r>
      <w:proofErr w:type="spellStart"/>
      <w:r w:rsidRPr="000B60F5">
        <w:rPr>
          <w:lang w:val="en-US"/>
        </w:rPr>
        <w:t>Usai</w:t>
      </w:r>
      <w:proofErr w:type="spellEnd"/>
      <w:r w:rsidRPr="000B60F5">
        <w:rPr>
          <w:lang w:val="en-US"/>
        </w:rPr>
        <w:t xml:space="preserve"> A (2004) The social network approach in strategy research: theoretical challenges and methodological issues. </w:t>
      </w:r>
      <w:r w:rsidRPr="000B60F5">
        <w:rPr>
          <w:i/>
          <w:lang w:val="en-US"/>
        </w:rPr>
        <w:t>Research Methodology in Strategy and Management</w:t>
      </w:r>
      <w:r w:rsidRPr="00B47FD1">
        <w:rPr>
          <w:lang w:val="en-US"/>
        </w:rPr>
        <w:t>, JAI Press Greenwich, CT 1: 67–86.</w:t>
      </w:r>
    </w:p>
    <w:p w14:paraId="36BD0EFE" w14:textId="29B83971" w:rsidR="003B0123" w:rsidRPr="00B33AE5" w:rsidRDefault="007D2D49" w:rsidP="00B33AE5">
      <w:pPr>
        <w:spacing w:before="240" w:after="240" w:line="276" w:lineRule="auto"/>
        <w:jc w:val="both"/>
        <w:rPr>
          <w:lang w:val="en-GB"/>
        </w:rPr>
      </w:pPr>
      <w:proofErr w:type="spellStart"/>
      <w:r w:rsidRPr="00E810C7">
        <w:t>Zukin</w:t>
      </w:r>
      <w:proofErr w:type="spellEnd"/>
      <w:r w:rsidRPr="00E810C7">
        <w:t xml:space="preserve">, S., &amp; </w:t>
      </w:r>
      <w:proofErr w:type="spellStart"/>
      <w:r w:rsidRPr="00E810C7">
        <w:t>DiMaggio</w:t>
      </w:r>
      <w:proofErr w:type="spellEnd"/>
      <w:r w:rsidRPr="00E810C7">
        <w:t>, P. (</w:t>
      </w:r>
      <w:proofErr w:type="spellStart"/>
      <w:r w:rsidRPr="00E810C7">
        <w:t>Eds</w:t>
      </w:r>
      <w:proofErr w:type="spellEnd"/>
      <w:r w:rsidRPr="00E810C7">
        <w:t xml:space="preserve">.). </w:t>
      </w:r>
      <w:r w:rsidRPr="00E810C7">
        <w:rPr>
          <w:lang w:val="en-GB"/>
        </w:rPr>
        <w:t>(1990). Structures of capital: The social organization of the economy. CUP Archive.</w:t>
      </w:r>
    </w:p>
    <w:sectPr w:rsidR="003B0123" w:rsidRPr="00B33AE5" w:rsidSect="00B33AE5">
      <w:footerReference w:type="default" r:id="rId1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1BC2CA" w14:textId="77777777" w:rsidR="00521806" w:rsidRDefault="00521806" w:rsidP="007F4767">
      <w:r>
        <w:separator/>
      </w:r>
    </w:p>
  </w:endnote>
  <w:endnote w:type="continuationSeparator" w:id="0">
    <w:p w14:paraId="524B8053" w14:textId="77777777" w:rsidR="00521806" w:rsidRDefault="00521806" w:rsidP="007F4767">
      <w:r>
        <w:continuationSeparator/>
      </w:r>
    </w:p>
  </w:endnote>
  <w:endnote w:type="continuationNotice" w:id="1">
    <w:p w14:paraId="0EE6081D" w14:textId="77777777" w:rsidR="00521806" w:rsidRDefault="005218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02815718"/>
      <w:docPartObj>
        <w:docPartGallery w:val="Page Numbers (Bottom of Page)"/>
        <w:docPartUnique/>
      </w:docPartObj>
    </w:sdtPr>
    <w:sdtEndPr/>
    <w:sdtContent>
      <w:p w14:paraId="080FCCDF" w14:textId="77777777" w:rsidR="00AC4455" w:rsidRDefault="00AC4455">
        <w:pPr>
          <w:pStyle w:val="Pidipagina"/>
          <w:jc w:val="right"/>
        </w:pPr>
        <w:r>
          <w:fldChar w:fldCharType="begin"/>
        </w:r>
        <w:r>
          <w:instrText>PAGE   \* MERGEFORMAT</w:instrText>
        </w:r>
        <w:r>
          <w:fldChar w:fldCharType="separate"/>
        </w:r>
        <w:r>
          <w:rPr>
            <w:noProof/>
          </w:rPr>
          <w:t>15</w:t>
        </w:r>
        <w:r>
          <w:fldChar w:fldCharType="end"/>
        </w:r>
      </w:p>
    </w:sdtContent>
  </w:sdt>
  <w:p w14:paraId="613331F2" w14:textId="77777777" w:rsidR="00AC4455" w:rsidRDefault="00AC445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0461D3" w14:textId="77777777" w:rsidR="00521806" w:rsidRDefault="00521806" w:rsidP="007F4767">
      <w:r>
        <w:separator/>
      </w:r>
    </w:p>
  </w:footnote>
  <w:footnote w:type="continuationSeparator" w:id="0">
    <w:p w14:paraId="38E5374B" w14:textId="77777777" w:rsidR="00521806" w:rsidRDefault="00521806" w:rsidP="007F4767">
      <w:r>
        <w:continuationSeparator/>
      </w:r>
    </w:p>
  </w:footnote>
  <w:footnote w:type="continuationNotice" w:id="1">
    <w:p w14:paraId="71135299" w14:textId="77777777" w:rsidR="00521806" w:rsidRDefault="00521806"/>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674C6F"/>
    <w:multiLevelType w:val="multilevel"/>
    <w:tmpl w:val="21ECAF0C"/>
    <w:lvl w:ilvl="0">
      <w:start w:val="1"/>
      <w:numFmt w:val="decimal"/>
      <w:lvlText w:val="%1."/>
      <w:lvlJc w:val="left"/>
      <w:pPr>
        <w:ind w:left="360" w:hanging="360"/>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41BC1CDB"/>
    <w:multiLevelType w:val="multilevel"/>
    <w:tmpl w:val="86DC4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96B5257"/>
    <w:multiLevelType w:val="hybridMultilevel"/>
    <w:tmpl w:val="1A48ACC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2"/>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4767"/>
    <w:rsid w:val="00005C5B"/>
    <w:rsid w:val="00033281"/>
    <w:rsid w:val="00067FDC"/>
    <w:rsid w:val="00080CB0"/>
    <w:rsid w:val="00082ED6"/>
    <w:rsid w:val="00087F2D"/>
    <w:rsid w:val="000B2B8D"/>
    <w:rsid w:val="000B60F5"/>
    <w:rsid w:val="000C628B"/>
    <w:rsid w:val="000D513C"/>
    <w:rsid w:val="000D68D6"/>
    <w:rsid w:val="00127107"/>
    <w:rsid w:val="0013304F"/>
    <w:rsid w:val="00154B3B"/>
    <w:rsid w:val="001732B3"/>
    <w:rsid w:val="001752A7"/>
    <w:rsid w:val="001944C1"/>
    <w:rsid w:val="001B5E5F"/>
    <w:rsid w:val="00214949"/>
    <w:rsid w:val="002252CC"/>
    <w:rsid w:val="00225949"/>
    <w:rsid w:val="00226475"/>
    <w:rsid w:val="00232C5A"/>
    <w:rsid w:val="00235190"/>
    <w:rsid w:val="00237B6F"/>
    <w:rsid w:val="00245E8B"/>
    <w:rsid w:val="002468C2"/>
    <w:rsid w:val="00250BC2"/>
    <w:rsid w:val="00250ED4"/>
    <w:rsid w:val="00257151"/>
    <w:rsid w:val="0026431D"/>
    <w:rsid w:val="00275858"/>
    <w:rsid w:val="00284366"/>
    <w:rsid w:val="00284690"/>
    <w:rsid w:val="00285634"/>
    <w:rsid w:val="002C12F3"/>
    <w:rsid w:val="002C1DA5"/>
    <w:rsid w:val="002E2D09"/>
    <w:rsid w:val="002E4499"/>
    <w:rsid w:val="00325E28"/>
    <w:rsid w:val="00342782"/>
    <w:rsid w:val="00350B5B"/>
    <w:rsid w:val="003608B5"/>
    <w:rsid w:val="00371B03"/>
    <w:rsid w:val="00372028"/>
    <w:rsid w:val="003732F2"/>
    <w:rsid w:val="00377D59"/>
    <w:rsid w:val="00390F43"/>
    <w:rsid w:val="003B0123"/>
    <w:rsid w:val="003C4BD0"/>
    <w:rsid w:val="003D0E39"/>
    <w:rsid w:val="0041157A"/>
    <w:rsid w:val="00427E2D"/>
    <w:rsid w:val="00433E5F"/>
    <w:rsid w:val="004362B6"/>
    <w:rsid w:val="004433E6"/>
    <w:rsid w:val="00446898"/>
    <w:rsid w:val="00463313"/>
    <w:rsid w:val="004646C4"/>
    <w:rsid w:val="00466811"/>
    <w:rsid w:val="00472937"/>
    <w:rsid w:val="00483BD7"/>
    <w:rsid w:val="00486A5F"/>
    <w:rsid w:val="00491BEE"/>
    <w:rsid w:val="004964E3"/>
    <w:rsid w:val="004C1108"/>
    <w:rsid w:val="004D2AC6"/>
    <w:rsid w:val="00501F65"/>
    <w:rsid w:val="00517028"/>
    <w:rsid w:val="00517599"/>
    <w:rsid w:val="00520018"/>
    <w:rsid w:val="00521806"/>
    <w:rsid w:val="00522B58"/>
    <w:rsid w:val="00543DEF"/>
    <w:rsid w:val="00544105"/>
    <w:rsid w:val="00582023"/>
    <w:rsid w:val="00583C94"/>
    <w:rsid w:val="00594159"/>
    <w:rsid w:val="005C1141"/>
    <w:rsid w:val="005C46F5"/>
    <w:rsid w:val="005D2888"/>
    <w:rsid w:val="005E0E31"/>
    <w:rsid w:val="00625AFC"/>
    <w:rsid w:val="00635892"/>
    <w:rsid w:val="00651FC4"/>
    <w:rsid w:val="0065442F"/>
    <w:rsid w:val="006552A1"/>
    <w:rsid w:val="0067773A"/>
    <w:rsid w:val="00681B2C"/>
    <w:rsid w:val="00693ECF"/>
    <w:rsid w:val="00695EBD"/>
    <w:rsid w:val="006B1656"/>
    <w:rsid w:val="006D1E2B"/>
    <w:rsid w:val="007355B4"/>
    <w:rsid w:val="007449A7"/>
    <w:rsid w:val="0074760D"/>
    <w:rsid w:val="007625F5"/>
    <w:rsid w:val="0076765E"/>
    <w:rsid w:val="00777AC5"/>
    <w:rsid w:val="007960C9"/>
    <w:rsid w:val="007A4B93"/>
    <w:rsid w:val="007A669F"/>
    <w:rsid w:val="007C2768"/>
    <w:rsid w:val="007D1D91"/>
    <w:rsid w:val="007D215D"/>
    <w:rsid w:val="007D2D49"/>
    <w:rsid w:val="007E698E"/>
    <w:rsid w:val="007F4767"/>
    <w:rsid w:val="0082198D"/>
    <w:rsid w:val="00825D27"/>
    <w:rsid w:val="00834915"/>
    <w:rsid w:val="0085753D"/>
    <w:rsid w:val="00862D7C"/>
    <w:rsid w:val="008D7D41"/>
    <w:rsid w:val="008D7E3F"/>
    <w:rsid w:val="00905340"/>
    <w:rsid w:val="0091011A"/>
    <w:rsid w:val="0091464C"/>
    <w:rsid w:val="009339B4"/>
    <w:rsid w:val="00944858"/>
    <w:rsid w:val="00946B62"/>
    <w:rsid w:val="0095175A"/>
    <w:rsid w:val="009531E4"/>
    <w:rsid w:val="009607F4"/>
    <w:rsid w:val="00966E25"/>
    <w:rsid w:val="00971353"/>
    <w:rsid w:val="00972679"/>
    <w:rsid w:val="009860D1"/>
    <w:rsid w:val="00987F4D"/>
    <w:rsid w:val="009B7F6B"/>
    <w:rsid w:val="009E5427"/>
    <w:rsid w:val="009F153F"/>
    <w:rsid w:val="00A02276"/>
    <w:rsid w:val="00A12596"/>
    <w:rsid w:val="00A3049F"/>
    <w:rsid w:val="00A63F0A"/>
    <w:rsid w:val="00AA066D"/>
    <w:rsid w:val="00AA7EBC"/>
    <w:rsid w:val="00AC4455"/>
    <w:rsid w:val="00AE2695"/>
    <w:rsid w:val="00AF31D6"/>
    <w:rsid w:val="00AF3670"/>
    <w:rsid w:val="00B039A7"/>
    <w:rsid w:val="00B07E32"/>
    <w:rsid w:val="00B17063"/>
    <w:rsid w:val="00B200A1"/>
    <w:rsid w:val="00B23614"/>
    <w:rsid w:val="00B26C99"/>
    <w:rsid w:val="00B33AE5"/>
    <w:rsid w:val="00B3466D"/>
    <w:rsid w:val="00B44F80"/>
    <w:rsid w:val="00B45551"/>
    <w:rsid w:val="00B47FD1"/>
    <w:rsid w:val="00B51843"/>
    <w:rsid w:val="00B725F6"/>
    <w:rsid w:val="00B745A0"/>
    <w:rsid w:val="00B803F5"/>
    <w:rsid w:val="00B82488"/>
    <w:rsid w:val="00BA071B"/>
    <w:rsid w:val="00BA321E"/>
    <w:rsid w:val="00BC129C"/>
    <w:rsid w:val="00BE4C77"/>
    <w:rsid w:val="00BF345C"/>
    <w:rsid w:val="00BF447D"/>
    <w:rsid w:val="00BF7615"/>
    <w:rsid w:val="00C32444"/>
    <w:rsid w:val="00C41B53"/>
    <w:rsid w:val="00C4333B"/>
    <w:rsid w:val="00C47878"/>
    <w:rsid w:val="00C47986"/>
    <w:rsid w:val="00C52D6F"/>
    <w:rsid w:val="00C628A3"/>
    <w:rsid w:val="00C64DD2"/>
    <w:rsid w:val="00C842C2"/>
    <w:rsid w:val="00C84518"/>
    <w:rsid w:val="00C9352B"/>
    <w:rsid w:val="00CA1BA3"/>
    <w:rsid w:val="00CB17E8"/>
    <w:rsid w:val="00CE53EA"/>
    <w:rsid w:val="00CF14A8"/>
    <w:rsid w:val="00CF5C70"/>
    <w:rsid w:val="00D437F4"/>
    <w:rsid w:val="00D51BA1"/>
    <w:rsid w:val="00D55848"/>
    <w:rsid w:val="00D559EE"/>
    <w:rsid w:val="00D80B30"/>
    <w:rsid w:val="00D90949"/>
    <w:rsid w:val="00D94401"/>
    <w:rsid w:val="00D95F89"/>
    <w:rsid w:val="00D96520"/>
    <w:rsid w:val="00DB2C61"/>
    <w:rsid w:val="00DC709A"/>
    <w:rsid w:val="00DF7FD6"/>
    <w:rsid w:val="00E00242"/>
    <w:rsid w:val="00E02757"/>
    <w:rsid w:val="00E056FA"/>
    <w:rsid w:val="00E12043"/>
    <w:rsid w:val="00E155C9"/>
    <w:rsid w:val="00E22973"/>
    <w:rsid w:val="00E5438B"/>
    <w:rsid w:val="00E64C7F"/>
    <w:rsid w:val="00E6680B"/>
    <w:rsid w:val="00E810C7"/>
    <w:rsid w:val="00E946B5"/>
    <w:rsid w:val="00EB283E"/>
    <w:rsid w:val="00EC44ED"/>
    <w:rsid w:val="00ED0B93"/>
    <w:rsid w:val="00ED4F21"/>
    <w:rsid w:val="00EF2DB5"/>
    <w:rsid w:val="00EF4003"/>
    <w:rsid w:val="00EF7FF0"/>
    <w:rsid w:val="00F232ED"/>
    <w:rsid w:val="00F54CA0"/>
    <w:rsid w:val="00F56620"/>
    <w:rsid w:val="00F90387"/>
    <w:rsid w:val="00FA6D4E"/>
    <w:rsid w:val="00FB2F56"/>
    <w:rsid w:val="00FB3992"/>
    <w:rsid w:val="00FE0714"/>
    <w:rsid w:val="00FE3FB3"/>
    <w:rsid w:val="00FE54BC"/>
    <w:rsid w:val="00FF0355"/>
  </w:rsids>
  <m:mathPr>
    <m:mathFont m:val="Cambria Math"/>
    <m:brkBin m:val="before"/>
    <m:brkBinSub m:val="--"/>
    <m:smallFrac m:val="0"/>
    <m:dispDef/>
    <m:lMargin m:val="0"/>
    <m:rMargin m:val="0"/>
    <m:defJc m:val="centerGroup"/>
    <m:wrapIndent m:val="1440"/>
    <m:intLim m:val="subSup"/>
    <m:naryLim m:val="undOvr"/>
  </m:mathPr>
  <w:themeFontLang w:val="it-IT"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A2D204"/>
  <w15:docId w15:val="{A654B466-0D1E-47EA-B1EE-3D8C41932E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7F4767"/>
    <w:pPr>
      <w:spacing w:after="0" w:line="240" w:lineRule="auto"/>
    </w:pPr>
    <w:rPr>
      <w:rFonts w:ascii="Times New Roman" w:eastAsia="Times New Roman" w:hAnsi="Times New Roman" w:cs="Times New Roman"/>
      <w:sz w:val="24"/>
      <w:szCs w:val="24"/>
      <w:lang w:val="it-IT" w:eastAsia="it-IT"/>
    </w:rPr>
  </w:style>
  <w:style w:type="paragraph" w:styleId="Titolo1">
    <w:name w:val="heading 1"/>
    <w:basedOn w:val="Normale"/>
    <w:next w:val="Normale"/>
    <w:link w:val="Titolo1Carattere"/>
    <w:uiPriority w:val="9"/>
    <w:qFormat/>
    <w:rsid w:val="00DB2C61"/>
    <w:pPr>
      <w:keepNext/>
      <w:keepLines/>
      <w:spacing w:before="120" w:after="240" w:line="480" w:lineRule="auto"/>
      <w:outlineLvl w:val="0"/>
    </w:pPr>
    <w:rPr>
      <w:rFonts w:eastAsiaTheme="majorEastAsia" w:cstheme="majorBidi"/>
      <w:b/>
      <w:szCs w:val="32"/>
    </w:rPr>
  </w:style>
  <w:style w:type="paragraph" w:styleId="Titolo2">
    <w:name w:val="heading 2"/>
    <w:basedOn w:val="Normale"/>
    <w:next w:val="Normale"/>
    <w:link w:val="Titolo2Carattere"/>
    <w:uiPriority w:val="9"/>
    <w:unhideWhenUsed/>
    <w:qFormat/>
    <w:rsid w:val="00DB2C61"/>
    <w:pPr>
      <w:keepNext/>
      <w:keepLines/>
      <w:spacing w:before="120" w:after="120" w:line="480" w:lineRule="auto"/>
      <w:outlineLvl w:val="1"/>
    </w:pPr>
    <w:rPr>
      <w:rFonts w:eastAsiaTheme="majorEastAsia" w:cstheme="majorBidi"/>
      <w:b/>
      <w:i/>
      <w:szCs w:val="26"/>
    </w:rPr>
  </w:style>
  <w:style w:type="paragraph" w:styleId="Titolo3">
    <w:name w:val="heading 3"/>
    <w:basedOn w:val="Normale"/>
    <w:next w:val="Normale"/>
    <w:link w:val="Titolo3Carattere"/>
    <w:uiPriority w:val="9"/>
    <w:unhideWhenUsed/>
    <w:qFormat/>
    <w:rsid w:val="00DB2C61"/>
    <w:pPr>
      <w:keepNext/>
      <w:keepLines/>
      <w:spacing w:before="120" w:after="120" w:line="480" w:lineRule="auto"/>
      <w:ind w:left="680"/>
      <w:outlineLvl w:val="2"/>
    </w:pPr>
    <w:rPr>
      <w:rFonts w:eastAsiaTheme="majorEastAsia" w:cstheme="majorBidi"/>
      <w:i/>
    </w:rPr>
  </w:style>
  <w:style w:type="paragraph" w:styleId="Titolo4">
    <w:name w:val="heading 4"/>
    <w:basedOn w:val="Normale"/>
    <w:next w:val="Normale"/>
    <w:link w:val="Titolo4Carattere"/>
    <w:uiPriority w:val="9"/>
    <w:semiHidden/>
    <w:unhideWhenUsed/>
    <w:qFormat/>
    <w:rsid w:val="00080CB0"/>
    <w:pPr>
      <w:keepNext/>
      <w:keepLines/>
      <w:spacing w:before="40"/>
      <w:ind w:left="864" w:hanging="864"/>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080CB0"/>
    <w:pPr>
      <w:keepNext/>
      <w:keepLines/>
      <w:spacing w:before="40"/>
      <w:ind w:left="1008" w:hanging="1008"/>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080CB0"/>
    <w:pPr>
      <w:keepNext/>
      <w:keepLines/>
      <w:spacing w:before="40"/>
      <w:ind w:left="1152" w:hanging="1152"/>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080CB0"/>
    <w:pPr>
      <w:keepNext/>
      <w:keepLines/>
      <w:spacing w:before="40"/>
      <w:ind w:left="1296" w:hanging="1296"/>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080CB0"/>
    <w:pPr>
      <w:keepNext/>
      <w:keepLines/>
      <w:spacing w:before="40"/>
      <w:ind w:left="1440" w:hanging="14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080CB0"/>
    <w:pPr>
      <w:keepNext/>
      <w:keepLines/>
      <w:spacing w:before="40"/>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B2C61"/>
    <w:rPr>
      <w:rFonts w:ascii="Times New Roman" w:eastAsiaTheme="majorEastAsia" w:hAnsi="Times New Roman" w:cstheme="majorBidi"/>
      <w:b/>
      <w:sz w:val="24"/>
      <w:szCs w:val="32"/>
    </w:rPr>
  </w:style>
  <w:style w:type="character" w:customStyle="1" w:styleId="Titolo2Carattere">
    <w:name w:val="Titolo 2 Carattere"/>
    <w:basedOn w:val="Carpredefinitoparagrafo"/>
    <w:link w:val="Titolo2"/>
    <w:uiPriority w:val="9"/>
    <w:rsid w:val="00DB2C61"/>
    <w:rPr>
      <w:rFonts w:ascii="Times New Roman" w:eastAsiaTheme="majorEastAsia" w:hAnsi="Times New Roman" w:cstheme="majorBidi"/>
      <w:b/>
      <w:i/>
      <w:szCs w:val="26"/>
    </w:rPr>
  </w:style>
  <w:style w:type="character" w:customStyle="1" w:styleId="Titolo3Carattere">
    <w:name w:val="Titolo 3 Carattere"/>
    <w:basedOn w:val="Carpredefinitoparagrafo"/>
    <w:link w:val="Titolo3"/>
    <w:uiPriority w:val="9"/>
    <w:rsid w:val="00DB2C61"/>
    <w:rPr>
      <w:rFonts w:ascii="Times New Roman" w:eastAsiaTheme="majorEastAsia" w:hAnsi="Times New Roman" w:cstheme="majorBidi"/>
      <w:i/>
      <w:szCs w:val="24"/>
    </w:rPr>
  </w:style>
  <w:style w:type="paragraph" w:styleId="Didascalia">
    <w:name w:val="caption"/>
    <w:aliases w:val="NORMAL"/>
    <w:basedOn w:val="Normale"/>
    <w:next w:val="Normale"/>
    <w:uiPriority w:val="35"/>
    <w:unhideWhenUsed/>
    <w:qFormat/>
    <w:rsid w:val="00DB2C61"/>
    <w:pPr>
      <w:spacing w:after="200"/>
    </w:pPr>
    <w:rPr>
      <w:i/>
      <w:iCs/>
      <w:color w:val="44546A" w:themeColor="text2"/>
      <w:sz w:val="18"/>
      <w:szCs w:val="18"/>
    </w:rPr>
  </w:style>
  <w:style w:type="paragraph" w:styleId="Titolo">
    <w:name w:val="Title"/>
    <w:basedOn w:val="Normale"/>
    <w:next w:val="Normale"/>
    <w:link w:val="TitoloCarattere"/>
    <w:uiPriority w:val="10"/>
    <w:qFormat/>
    <w:rsid w:val="00DB2C61"/>
    <w:pPr>
      <w:spacing w:before="240" w:after="240" w:line="360" w:lineRule="auto"/>
      <w:contextualSpacing/>
      <w:jc w:val="center"/>
    </w:pPr>
    <w:rPr>
      <w:rFonts w:eastAsiaTheme="majorEastAsia" w:cstheme="majorBidi"/>
      <w:b/>
      <w:spacing w:val="-10"/>
      <w:kern w:val="28"/>
      <w:sz w:val="48"/>
      <w:szCs w:val="56"/>
    </w:rPr>
  </w:style>
  <w:style w:type="character" w:customStyle="1" w:styleId="TitoloCarattere">
    <w:name w:val="Titolo Carattere"/>
    <w:basedOn w:val="Carpredefinitoparagrafo"/>
    <w:link w:val="Titolo"/>
    <w:uiPriority w:val="10"/>
    <w:rsid w:val="00DB2C61"/>
    <w:rPr>
      <w:rFonts w:ascii="Times New Roman" w:eastAsiaTheme="majorEastAsia" w:hAnsi="Times New Roman" w:cstheme="majorBidi"/>
      <w:b/>
      <w:spacing w:val="-10"/>
      <w:kern w:val="28"/>
      <w:sz w:val="48"/>
      <w:szCs w:val="56"/>
    </w:rPr>
  </w:style>
  <w:style w:type="paragraph" w:styleId="Sottotitolo">
    <w:name w:val="Subtitle"/>
    <w:basedOn w:val="Normale"/>
    <w:next w:val="Normale"/>
    <w:link w:val="SottotitoloCarattere"/>
    <w:uiPriority w:val="11"/>
    <w:qFormat/>
    <w:rsid w:val="00DB2C61"/>
    <w:pPr>
      <w:numPr>
        <w:ilvl w:val="1"/>
      </w:numPr>
      <w:spacing w:after="40"/>
      <w:jc w:val="center"/>
    </w:pPr>
    <w:rPr>
      <w:rFonts w:eastAsiaTheme="minorEastAsia"/>
      <w:b/>
      <w:i/>
      <w:spacing w:val="15"/>
      <w:sz w:val="28"/>
    </w:rPr>
  </w:style>
  <w:style w:type="character" w:customStyle="1" w:styleId="SottotitoloCarattere">
    <w:name w:val="Sottotitolo Carattere"/>
    <w:basedOn w:val="Carpredefinitoparagrafo"/>
    <w:link w:val="Sottotitolo"/>
    <w:uiPriority w:val="11"/>
    <w:rsid w:val="00DB2C61"/>
    <w:rPr>
      <w:rFonts w:ascii="Times New Roman" w:eastAsiaTheme="minorEastAsia" w:hAnsi="Times New Roman"/>
      <w:b/>
      <w:i/>
      <w:spacing w:val="15"/>
      <w:sz w:val="28"/>
    </w:rPr>
  </w:style>
  <w:style w:type="paragraph" w:styleId="Paragrafoelenco">
    <w:name w:val="List Paragraph"/>
    <w:basedOn w:val="Normale"/>
    <w:uiPriority w:val="34"/>
    <w:qFormat/>
    <w:rsid w:val="00DB2C61"/>
    <w:pPr>
      <w:ind w:left="720"/>
      <w:contextualSpacing/>
    </w:pPr>
  </w:style>
  <w:style w:type="character" w:styleId="Rimandonotaapidipagina">
    <w:name w:val="footnote reference"/>
    <w:semiHidden/>
    <w:rsid w:val="007F4767"/>
    <w:rPr>
      <w:vertAlign w:val="superscript"/>
    </w:rPr>
  </w:style>
  <w:style w:type="paragraph" w:styleId="Testonotaapidipagina">
    <w:name w:val="footnote text"/>
    <w:basedOn w:val="Normale"/>
    <w:link w:val="TestonotaapidipaginaCarattere"/>
    <w:semiHidden/>
    <w:rsid w:val="007F4767"/>
  </w:style>
  <w:style w:type="character" w:customStyle="1" w:styleId="TestonotaapidipaginaCarattere">
    <w:name w:val="Testo nota a piè di pagina Carattere"/>
    <w:basedOn w:val="Carpredefinitoparagrafo"/>
    <w:link w:val="Testonotaapidipagina"/>
    <w:semiHidden/>
    <w:rsid w:val="007F4767"/>
    <w:rPr>
      <w:rFonts w:ascii="Times New Roman" w:eastAsia="Times New Roman" w:hAnsi="Times New Roman" w:cs="Times New Roman"/>
      <w:sz w:val="24"/>
      <w:szCs w:val="24"/>
      <w:lang w:val="it-IT" w:eastAsia="it-IT"/>
    </w:rPr>
  </w:style>
  <w:style w:type="paragraph" w:customStyle="1" w:styleId="Normal1">
    <w:name w:val="Normal1"/>
    <w:link w:val="Normal1Carattere"/>
    <w:rsid w:val="007F4767"/>
    <w:pPr>
      <w:spacing w:after="0" w:line="240" w:lineRule="auto"/>
    </w:pPr>
    <w:rPr>
      <w:rFonts w:ascii="Times New Roman" w:eastAsia="Times New Roman" w:hAnsi="Times New Roman" w:cs="Times New Roman"/>
      <w:sz w:val="24"/>
      <w:szCs w:val="24"/>
      <w:lang w:val="it-IT" w:eastAsia="it-IT" w:bidi="it-IT"/>
    </w:rPr>
  </w:style>
  <w:style w:type="character" w:customStyle="1" w:styleId="Normal1Carattere">
    <w:name w:val="Normal1 Carattere"/>
    <w:link w:val="Normal1"/>
    <w:rsid w:val="007F4767"/>
    <w:rPr>
      <w:rFonts w:ascii="Times New Roman" w:eastAsia="Times New Roman" w:hAnsi="Times New Roman" w:cs="Times New Roman"/>
      <w:sz w:val="24"/>
      <w:szCs w:val="24"/>
      <w:lang w:val="it-IT" w:eastAsia="it-IT" w:bidi="it-IT"/>
    </w:rPr>
  </w:style>
  <w:style w:type="character" w:customStyle="1" w:styleId="st">
    <w:name w:val="st"/>
    <w:basedOn w:val="Carpredefinitoparagrafo"/>
    <w:rsid w:val="007F4767"/>
  </w:style>
  <w:style w:type="paragraph" w:customStyle="1" w:styleId="Default">
    <w:name w:val="Default"/>
    <w:rsid w:val="00971353"/>
    <w:pPr>
      <w:autoSpaceDE w:val="0"/>
      <w:autoSpaceDN w:val="0"/>
      <w:adjustRightInd w:val="0"/>
      <w:spacing w:after="0" w:line="240" w:lineRule="auto"/>
    </w:pPr>
    <w:rPr>
      <w:rFonts w:ascii="Arial" w:hAnsi="Arial" w:cs="Arial"/>
      <w:color w:val="000000"/>
      <w:sz w:val="24"/>
      <w:szCs w:val="24"/>
    </w:rPr>
  </w:style>
  <w:style w:type="character" w:styleId="Collegamentoipertestuale">
    <w:name w:val="Hyperlink"/>
    <w:basedOn w:val="Carpredefinitoparagrafo"/>
    <w:uiPriority w:val="99"/>
    <w:semiHidden/>
    <w:unhideWhenUsed/>
    <w:rsid w:val="00971353"/>
    <w:rPr>
      <w:color w:val="0000FF"/>
      <w:u w:val="single"/>
    </w:rPr>
  </w:style>
  <w:style w:type="paragraph" w:styleId="NormaleWeb">
    <w:name w:val="Normal (Web)"/>
    <w:basedOn w:val="Normale"/>
    <w:uiPriority w:val="99"/>
    <w:unhideWhenUsed/>
    <w:rsid w:val="00971353"/>
    <w:pPr>
      <w:spacing w:before="100" w:beforeAutospacing="1" w:after="100" w:afterAutospacing="1"/>
    </w:pPr>
    <w:rPr>
      <w:lang w:val="en-US" w:eastAsia="en-US"/>
    </w:rPr>
  </w:style>
  <w:style w:type="character" w:customStyle="1" w:styleId="ilfuvd">
    <w:name w:val="ilfuvd"/>
    <w:basedOn w:val="Carpredefinitoparagrafo"/>
    <w:rsid w:val="00F90387"/>
  </w:style>
  <w:style w:type="character" w:styleId="Enfasicorsivo">
    <w:name w:val="Emphasis"/>
    <w:basedOn w:val="Carpredefinitoparagrafo"/>
    <w:uiPriority w:val="20"/>
    <w:qFormat/>
    <w:rsid w:val="00594159"/>
    <w:rPr>
      <w:i/>
      <w:iCs/>
    </w:rPr>
  </w:style>
  <w:style w:type="character" w:styleId="Testosegnaposto">
    <w:name w:val="Placeholder Text"/>
    <w:basedOn w:val="Carpredefinitoparagrafo"/>
    <w:uiPriority w:val="99"/>
    <w:semiHidden/>
    <w:rsid w:val="005E0E31"/>
    <w:rPr>
      <w:color w:val="808080"/>
    </w:rPr>
  </w:style>
  <w:style w:type="character" w:customStyle="1" w:styleId="Titolo4Carattere">
    <w:name w:val="Titolo 4 Carattere"/>
    <w:basedOn w:val="Carpredefinitoparagrafo"/>
    <w:link w:val="Titolo4"/>
    <w:uiPriority w:val="9"/>
    <w:semiHidden/>
    <w:rsid w:val="00080CB0"/>
    <w:rPr>
      <w:rFonts w:asciiTheme="majorHAnsi" w:eastAsiaTheme="majorEastAsia" w:hAnsiTheme="majorHAnsi" w:cstheme="majorBidi"/>
      <w:i/>
      <w:iCs/>
      <w:color w:val="2F5496" w:themeColor="accent1" w:themeShade="BF"/>
      <w:sz w:val="24"/>
      <w:szCs w:val="24"/>
      <w:lang w:val="it-IT" w:eastAsia="it-IT"/>
    </w:rPr>
  </w:style>
  <w:style w:type="character" w:customStyle="1" w:styleId="Titolo5Carattere">
    <w:name w:val="Titolo 5 Carattere"/>
    <w:basedOn w:val="Carpredefinitoparagrafo"/>
    <w:link w:val="Titolo5"/>
    <w:uiPriority w:val="9"/>
    <w:semiHidden/>
    <w:rsid w:val="00080CB0"/>
    <w:rPr>
      <w:rFonts w:asciiTheme="majorHAnsi" w:eastAsiaTheme="majorEastAsia" w:hAnsiTheme="majorHAnsi" w:cstheme="majorBidi"/>
      <w:color w:val="2F5496" w:themeColor="accent1" w:themeShade="BF"/>
      <w:sz w:val="24"/>
      <w:szCs w:val="24"/>
      <w:lang w:val="it-IT" w:eastAsia="it-IT"/>
    </w:rPr>
  </w:style>
  <w:style w:type="character" w:customStyle="1" w:styleId="Titolo6Carattere">
    <w:name w:val="Titolo 6 Carattere"/>
    <w:basedOn w:val="Carpredefinitoparagrafo"/>
    <w:link w:val="Titolo6"/>
    <w:uiPriority w:val="9"/>
    <w:semiHidden/>
    <w:rsid w:val="00080CB0"/>
    <w:rPr>
      <w:rFonts w:asciiTheme="majorHAnsi" w:eastAsiaTheme="majorEastAsia" w:hAnsiTheme="majorHAnsi" w:cstheme="majorBidi"/>
      <w:color w:val="1F3763" w:themeColor="accent1" w:themeShade="7F"/>
      <w:sz w:val="24"/>
      <w:szCs w:val="24"/>
      <w:lang w:val="it-IT" w:eastAsia="it-IT"/>
    </w:rPr>
  </w:style>
  <w:style w:type="character" w:customStyle="1" w:styleId="Titolo7Carattere">
    <w:name w:val="Titolo 7 Carattere"/>
    <w:basedOn w:val="Carpredefinitoparagrafo"/>
    <w:link w:val="Titolo7"/>
    <w:uiPriority w:val="9"/>
    <w:semiHidden/>
    <w:rsid w:val="00080CB0"/>
    <w:rPr>
      <w:rFonts w:asciiTheme="majorHAnsi" w:eastAsiaTheme="majorEastAsia" w:hAnsiTheme="majorHAnsi" w:cstheme="majorBidi"/>
      <w:i/>
      <w:iCs/>
      <w:color w:val="1F3763" w:themeColor="accent1" w:themeShade="7F"/>
      <w:sz w:val="24"/>
      <w:szCs w:val="24"/>
      <w:lang w:val="it-IT" w:eastAsia="it-IT"/>
    </w:rPr>
  </w:style>
  <w:style w:type="character" w:customStyle="1" w:styleId="Titolo8Carattere">
    <w:name w:val="Titolo 8 Carattere"/>
    <w:basedOn w:val="Carpredefinitoparagrafo"/>
    <w:link w:val="Titolo8"/>
    <w:uiPriority w:val="9"/>
    <w:semiHidden/>
    <w:rsid w:val="00080CB0"/>
    <w:rPr>
      <w:rFonts w:asciiTheme="majorHAnsi" w:eastAsiaTheme="majorEastAsia" w:hAnsiTheme="majorHAnsi" w:cstheme="majorBidi"/>
      <w:color w:val="272727" w:themeColor="text1" w:themeTint="D8"/>
      <w:sz w:val="21"/>
      <w:szCs w:val="21"/>
      <w:lang w:val="it-IT" w:eastAsia="it-IT"/>
    </w:rPr>
  </w:style>
  <w:style w:type="character" w:customStyle="1" w:styleId="Titolo9Carattere">
    <w:name w:val="Titolo 9 Carattere"/>
    <w:basedOn w:val="Carpredefinitoparagrafo"/>
    <w:link w:val="Titolo9"/>
    <w:uiPriority w:val="9"/>
    <w:semiHidden/>
    <w:rsid w:val="00080CB0"/>
    <w:rPr>
      <w:rFonts w:asciiTheme="majorHAnsi" w:eastAsiaTheme="majorEastAsia" w:hAnsiTheme="majorHAnsi" w:cstheme="majorBidi"/>
      <w:i/>
      <w:iCs/>
      <w:color w:val="272727" w:themeColor="text1" w:themeTint="D8"/>
      <w:sz w:val="21"/>
      <w:szCs w:val="21"/>
      <w:lang w:val="it-IT" w:eastAsia="it-IT"/>
    </w:rPr>
  </w:style>
  <w:style w:type="paragraph" w:styleId="Testonormale">
    <w:name w:val="Plain Text"/>
    <w:basedOn w:val="Normale"/>
    <w:link w:val="TestonormaleCarattere"/>
    <w:uiPriority w:val="99"/>
    <w:semiHidden/>
    <w:unhideWhenUsed/>
    <w:rsid w:val="00080CB0"/>
    <w:rPr>
      <w:rFonts w:ascii="Calibri" w:eastAsiaTheme="minorHAnsi" w:hAnsi="Calibri" w:cstheme="minorBidi"/>
      <w:sz w:val="22"/>
      <w:szCs w:val="21"/>
      <w:lang w:val="en-US" w:eastAsia="en-US"/>
    </w:rPr>
  </w:style>
  <w:style w:type="character" w:customStyle="1" w:styleId="TestonormaleCarattere">
    <w:name w:val="Testo normale Carattere"/>
    <w:basedOn w:val="Carpredefinitoparagrafo"/>
    <w:link w:val="Testonormale"/>
    <w:uiPriority w:val="99"/>
    <w:semiHidden/>
    <w:rsid w:val="00080CB0"/>
    <w:rPr>
      <w:rFonts w:ascii="Calibri" w:hAnsi="Calibri"/>
      <w:szCs w:val="21"/>
    </w:rPr>
  </w:style>
  <w:style w:type="character" w:customStyle="1" w:styleId="apple-converted-space">
    <w:name w:val="apple-converted-space"/>
    <w:basedOn w:val="Carpredefinitoparagrafo"/>
    <w:rsid w:val="009860D1"/>
  </w:style>
  <w:style w:type="character" w:styleId="Rimandocommento">
    <w:name w:val="annotation reference"/>
    <w:basedOn w:val="Carpredefinitoparagrafo"/>
    <w:uiPriority w:val="99"/>
    <w:semiHidden/>
    <w:unhideWhenUsed/>
    <w:rsid w:val="00905340"/>
    <w:rPr>
      <w:sz w:val="16"/>
      <w:szCs w:val="16"/>
    </w:rPr>
  </w:style>
  <w:style w:type="paragraph" w:styleId="Testocommento">
    <w:name w:val="annotation text"/>
    <w:basedOn w:val="Normale"/>
    <w:link w:val="TestocommentoCarattere"/>
    <w:uiPriority w:val="99"/>
    <w:semiHidden/>
    <w:unhideWhenUsed/>
    <w:rsid w:val="00905340"/>
    <w:rPr>
      <w:sz w:val="20"/>
      <w:szCs w:val="20"/>
    </w:rPr>
  </w:style>
  <w:style w:type="character" w:customStyle="1" w:styleId="TestocommentoCarattere">
    <w:name w:val="Testo commento Carattere"/>
    <w:basedOn w:val="Carpredefinitoparagrafo"/>
    <w:link w:val="Testocommento"/>
    <w:uiPriority w:val="99"/>
    <w:semiHidden/>
    <w:rsid w:val="00905340"/>
    <w:rPr>
      <w:rFonts w:ascii="Times New Roman" w:eastAsia="Times New Roman" w:hAnsi="Times New Roman" w:cs="Times New Roman"/>
      <w:sz w:val="20"/>
      <w:szCs w:val="20"/>
      <w:lang w:val="it-IT" w:eastAsia="it-IT"/>
    </w:rPr>
  </w:style>
  <w:style w:type="paragraph" w:styleId="Soggettocommento">
    <w:name w:val="annotation subject"/>
    <w:basedOn w:val="Testocommento"/>
    <w:next w:val="Testocommento"/>
    <w:link w:val="SoggettocommentoCarattere"/>
    <w:uiPriority w:val="99"/>
    <w:semiHidden/>
    <w:unhideWhenUsed/>
    <w:rsid w:val="00905340"/>
    <w:rPr>
      <w:b/>
      <w:bCs/>
    </w:rPr>
  </w:style>
  <w:style w:type="character" w:customStyle="1" w:styleId="SoggettocommentoCarattere">
    <w:name w:val="Soggetto commento Carattere"/>
    <w:basedOn w:val="TestocommentoCarattere"/>
    <w:link w:val="Soggettocommento"/>
    <w:uiPriority w:val="99"/>
    <w:semiHidden/>
    <w:rsid w:val="00905340"/>
    <w:rPr>
      <w:rFonts w:ascii="Times New Roman" w:eastAsia="Times New Roman" w:hAnsi="Times New Roman" w:cs="Times New Roman"/>
      <w:b/>
      <w:bCs/>
      <w:sz w:val="20"/>
      <w:szCs w:val="20"/>
      <w:lang w:val="it-IT" w:eastAsia="it-IT"/>
    </w:rPr>
  </w:style>
  <w:style w:type="paragraph" w:styleId="Testofumetto">
    <w:name w:val="Balloon Text"/>
    <w:basedOn w:val="Normale"/>
    <w:link w:val="TestofumettoCarattere"/>
    <w:uiPriority w:val="99"/>
    <w:semiHidden/>
    <w:unhideWhenUsed/>
    <w:rsid w:val="00905340"/>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05340"/>
    <w:rPr>
      <w:rFonts w:ascii="Segoe UI" w:eastAsia="Times New Roman" w:hAnsi="Segoe UI" w:cs="Segoe UI"/>
      <w:sz w:val="18"/>
      <w:szCs w:val="18"/>
      <w:lang w:val="it-IT" w:eastAsia="it-IT"/>
    </w:rPr>
  </w:style>
  <w:style w:type="paragraph" w:styleId="Intestazione">
    <w:name w:val="header"/>
    <w:basedOn w:val="Normale"/>
    <w:link w:val="IntestazioneCarattere"/>
    <w:uiPriority w:val="99"/>
    <w:unhideWhenUsed/>
    <w:rsid w:val="00D559EE"/>
    <w:pPr>
      <w:tabs>
        <w:tab w:val="center" w:pos="4819"/>
        <w:tab w:val="right" w:pos="9638"/>
      </w:tabs>
    </w:pPr>
  </w:style>
  <w:style w:type="character" w:customStyle="1" w:styleId="IntestazioneCarattere">
    <w:name w:val="Intestazione Carattere"/>
    <w:basedOn w:val="Carpredefinitoparagrafo"/>
    <w:link w:val="Intestazione"/>
    <w:uiPriority w:val="99"/>
    <w:rsid w:val="00D559EE"/>
    <w:rPr>
      <w:rFonts w:ascii="Times New Roman" w:eastAsia="Times New Roman" w:hAnsi="Times New Roman" w:cs="Times New Roman"/>
      <w:sz w:val="24"/>
      <w:szCs w:val="24"/>
      <w:lang w:val="it-IT" w:eastAsia="it-IT"/>
    </w:rPr>
  </w:style>
  <w:style w:type="paragraph" w:styleId="Pidipagina">
    <w:name w:val="footer"/>
    <w:basedOn w:val="Normale"/>
    <w:link w:val="PidipaginaCarattere"/>
    <w:uiPriority w:val="99"/>
    <w:unhideWhenUsed/>
    <w:rsid w:val="00D559EE"/>
    <w:pPr>
      <w:tabs>
        <w:tab w:val="center" w:pos="4819"/>
        <w:tab w:val="right" w:pos="9638"/>
      </w:tabs>
    </w:pPr>
  </w:style>
  <w:style w:type="character" w:customStyle="1" w:styleId="PidipaginaCarattere">
    <w:name w:val="Piè di pagina Carattere"/>
    <w:basedOn w:val="Carpredefinitoparagrafo"/>
    <w:link w:val="Pidipagina"/>
    <w:uiPriority w:val="99"/>
    <w:rsid w:val="00D559EE"/>
    <w:rPr>
      <w:rFonts w:ascii="Times New Roman" w:eastAsia="Times New Roman" w:hAnsi="Times New Roman" w:cs="Times New Roman"/>
      <w:sz w:val="24"/>
      <w:szCs w:val="24"/>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462262">
      <w:bodyDiv w:val="1"/>
      <w:marLeft w:val="0"/>
      <w:marRight w:val="0"/>
      <w:marTop w:val="0"/>
      <w:marBottom w:val="0"/>
      <w:divBdr>
        <w:top w:val="none" w:sz="0" w:space="0" w:color="auto"/>
        <w:left w:val="none" w:sz="0" w:space="0" w:color="auto"/>
        <w:bottom w:val="none" w:sz="0" w:space="0" w:color="auto"/>
        <w:right w:val="none" w:sz="0" w:space="0" w:color="auto"/>
      </w:divBdr>
    </w:div>
    <w:div w:id="44842740">
      <w:bodyDiv w:val="1"/>
      <w:marLeft w:val="0"/>
      <w:marRight w:val="0"/>
      <w:marTop w:val="0"/>
      <w:marBottom w:val="0"/>
      <w:divBdr>
        <w:top w:val="none" w:sz="0" w:space="0" w:color="auto"/>
        <w:left w:val="none" w:sz="0" w:space="0" w:color="auto"/>
        <w:bottom w:val="none" w:sz="0" w:space="0" w:color="auto"/>
        <w:right w:val="none" w:sz="0" w:space="0" w:color="auto"/>
      </w:divBdr>
    </w:div>
    <w:div w:id="95635568">
      <w:bodyDiv w:val="1"/>
      <w:marLeft w:val="0"/>
      <w:marRight w:val="0"/>
      <w:marTop w:val="0"/>
      <w:marBottom w:val="0"/>
      <w:divBdr>
        <w:top w:val="none" w:sz="0" w:space="0" w:color="auto"/>
        <w:left w:val="none" w:sz="0" w:space="0" w:color="auto"/>
        <w:bottom w:val="none" w:sz="0" w:space="0" w:color="auto"/>
        <w:right w:val="none" w:sz="0" w:space="0" w:color="auto"/>
      </w:divBdr>
    </w:div>
    <w:div w:id="139151917">
      <w:bodyDiv w:val="1"/>
      <w:marLeft w:val="0"/>
      <w:marRight w:val="0"/>
      <w:marTop w:val="0"/>
      <w:marBottom w:val="0"/>
      <w:divBdr>
        <w:top w:val="none" w:sz="0" w:space="0" w:color="auto"/>
        <w:left w:val="none" w:sz="0" w:space="0" w:color="auto"/>
        <w:bottom w:val="none" w:sz="0" w:space="0" w:color="auto"/>
        <w:right w:val="none" w:sz="0" w:space="0" w:color="auto"/>
      </w:divBdr>
      <w:divsChild>
        <w:div w:id="1281110884">
          <w:marLeft w:val="0"/>
          <w:marRight w:val="0"/>
          <w:marTop w:val="0"/>
          <w:marBottom w:val="0"/>
          <w:divBdr>
            <w:top w:val="none" w:sz="0" w:space="0" w:color="auto"/>
            <w:left w:val="none" w:sz="0" w:space="0" w:color="auto"/>
            <w:bottom w:val="none" w:sz="0" w:space="0" w:color="auto"/>
            <w:right w:val="none" w:sz="0" w:space="0" w:color="auto"/>
          </w:divBdr>
          <w:divsChild>
            <w:div w:id="570192289">
              <w:marLeft w:val="0"/>
              <w:marRight w:val="0"/>
              <w:marTop w:val="0"/>
              <w:marBottom w:val="0"/>
              <w:divBdr>
                <w:top w:val="none" w:sz="0" w:space="0" w:color="auto"/>
                <w:left w:val="none" w:sz="0" w:space="0" w:color="auto"/>
                <w:bottom w:val="none" w:sz="0" w:space="0" w:color="auto"/>
                <w:right w:val="none" w:sz="0" w:space="0" w:color="auto"/>
              </w:divBdr>
              <w:divsChild>
                <w:div w:id="75027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215540">
      <w:bodyDiv w:val="1"/>
      <w:marLeft w:val="0"/>
      <w:marRight w:val="0"/>
      <w:marTop w:val="0"/>
      <w:marBottom w:val="0"/>
      <w:divBdr>
        <w:top w:val="none" w:sz="0" w:space="0" w:color="auto"/>
        <w:left w:val="none" w:sz="0" w:space="0" w:color="auto"/>
        <w:bottom w:val="none" w:sz="0" w:space="0" w:color="auto"/>
        <w:right w:val="none" w:sz="0" w:space="0" w:color="auto"/>
      </w:divBdr>
    </w:div>
    <w:div w:id="154030943">
      <w:bodyDiv w:val="1"/>
      <w:marLeft w:val="0"/>
      <w:marRight w:val="0"/>
      <w:marTop w:val="0"/>
      <w:marBottom w:val="0"/>
      <w:divBdr>
        <w:top w:val="none" w:sz="0" w:space="0" w:color="auto"/>
        <w:left w:val="none" w:sz="0" w:space="0" w:color="auto"/>
        <w:bottom w:val="none" w:sz="0" w:space="0" w:color="auto"/>
        <w:right w:val="none" w:sz="0" w:space="0" w:color="auto"/>
      </w:divBdr>
      <w:divsChild>
        <w:div w:id="2076319973">
          <w:marLeft w:val="0"/>
          <w:marRight w:val="0"/>
          <w:marTop w:val="0"/>
          <w:marBottom w:val="0"/>
          <w:divBdr>
            <w:top w:val="none" w:sz="0" w:space="0" w:color="auto"/>
            <w:left w:val="none" w:sz="0" w:space="0" w:color="auto"/>
            <w:bottom w:val="none" w:sz="0" w:space="0" w:color="auto"/>
            <w:right w:val="none" w:sz="0" w:space="0" w:color="auto"/>
          </w:divBdr>
          <w:divsChild>
            <w:div w:id="134106564">
              <w:marLeft w:val="0"/>
              <w:marRight w:val="0"/>
              <w:marTop w:val="0"/>
              <w:marBottom w:val="0"/>
              <w:divBdr>
                <w:top w:val="none" w:sz="0" w:space="0" w:color="auto"/>
                <w:left w:val="none" w:sz="0" w:space="0" w:color="auto"/>
                <w:bottom w:val="none" w:sz="0" w:space="0" w:color="auto"/>
                <w:right w:val="none" w:sz="0" w:space="0" w:color="auto"/>
              </w:divBdr>
              <w:divsChild>
                <w:div w:id="609894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57339">
      <w:bodyDiv w:val="1"/>
      <w:marLeft w:val="0"/>
      <w:marRight w:val="0"/>
      <w:marTop w:val="0"/>
      <w:marBottom w:val="0"/>
      <w:divBdr>
        <w:top w:val="none" w:sz="0" w:space="0" w:color="auto"/>
        <w:left w:val="none" w:sz="0" w:space="0" w:color="auto"/>
        <w:bottom w:val="none" w:sz="0" w:space="0" w:color="auto"/>
        <w:right w:val="none" w:sz="0" w:space="0" w:color="auto"/>
      </w:divBdr>
    </w:div>
    <w:div w:id="176311920">
      <w:bodyDiv w:val="1"/>
      <w:marLeft w:val="0"/>
      <w:marRight w:val="0"/>
      <w:marTop w:val="0"/>
      <w:marBottom w:val="0"/>
      <w:divBdr>
        <w:top w:val="none" w:sz="0" w:space="0" w:color="auto"/>
        <w:left w:val="none" w:sz="0" w:space="0" w:color="auto"/>
        <w:bottom w:val="none" w:sz="0" w:space="0" w:color="auto"/>
        <w:right w:val="none" w:sz="0" w:space="0" w:color="auto"/>
      </w:divBdr>
    </w:div>
    <w:div w:id="192232061">
      <w:bodyDiv w:val="1"/>
      <w:marLeft w:val="0"/>
      <w:marRight w:val="0"/>
      <w:marTop w:val="0"/>
      <w:marBottom w:val="0"/>
      <w:divBdr>
        <w:top w:val="none" w:sz="0" w:space="0" w:color="auto"/>
        <w:left w:val="none" w:sz="0" w:space="0" w:color="auto"/>
        <w:bottom w:val="none" w:sz="0" w:space="0" w:color="auto"/>
        <w:right w:val="none" w:sz="0" w:space="0" w:color="auto"/>
      </w:divBdr>
    </w:div>
    <w:div w:id="349645303">
      <w:bodyDiv w:val="1"/>
      <w:marLeft w:val="0"/>
      <w:marRight w:val="0"/>
      <w:marTop w:val="0"/>
      <w:marBottom w:val="0"/>
      <w:divBdr>
        <w:top w:val="none" w:sz="0" w:space="0" w:color="auto"/>
        <w:left w:val="none" w:sz="0" w:space="0" w:color="auto"/>
        <w:bottom w:val="none" w:sz="0" w:space="0" w:color="auto"/>
        <w:right w:val="none" w:sz="0" w:space="0" w:color="auto"/>
      </w:divBdr>
    </w:div>
    <w:div w:id="374736415">
      <w:bodyDiv w:val="1"/>
      <w:marLeft w:val="0"/>
      <w:marRight w:val="0"/>
      <w:marTop w:val="0"/>
      <w:marBottom w:val="0"/>
      <w:divBdr>
        <w:top w:val="none" w:sz="0" w:space="0" w:color="auto"/>
        <w:left w:val="none" w:sz="0" w:space="0" w:color="auto"/>
        <w:bottom w:val="none" w:sz="0" w:space="0" w:color="auto"/>
        <w:right w:val="none" w:sz="0" w:space="0" w:color="auto"/>
      </w:divBdr>
    </w:div>
    <w:div w:id="377239903">
      <w:bodyDiv w:val="1"/>
      <w:marLeft w:val="0"/>
      <w:marRight w:val="0"/>
      <w:marTop w:val="0"/>
      <w:marBottom w:val="0"/>
      <w:divBdr>
        <w:top w:val="none" w:sz="0" w:space="0" w:color="auto"/>
        <w:left w:val="none" w:sz="0" w:space="0" w:color="auto"/>
        <w:bottom w:val="none" w:sz="0" w:space="0" w:color="auto"/>
        <w:right w:val="none" w:sz="0" w:space="0" w:color="auto"/>
      </w:divBdr>
    </w:div>
    <w:div w:id="412242045">
      <w:bodyDiv w:val="1"/>
      <w:marLeft w:val="0"/>
      <w:marRight w:val="0"/>
      <w:marTop w:val="0"/>
      <w:marBottom w:val="0"/>
      <w:divBdr>
        <w:top w:val="none" w:sz="0" w:space="0" w:color="auto"/>
        <w:left w:val="none" w:sz="0" w:space="0" w:color="auto"/>
        <w:bottom w:val="none" w:sz="0" w:space="0" w:color="auto"/>
        <w:right w:val="none" w:sz="0" w:space="0" w:color="auto"/>
      </w:divBdr>
    </w:div>
    <w:div w:id="418521045">
      <w:bodyDiv w:val="1"/>
      <w:marLeft w:val="0"/>
      <w:marRight w:val="0"/>
      <w:marTop w:val="0"/>
      <w:marBottom w:val="0"/>
      <w:divBdr>
        <w:top w:val="none" w:sz="0" w:space="0" w:color="auto"/>
        <w:left w:val="none" w:sz="0" w:space="0" w:color="auto"/>
        <w:bottom w:val="none" w:sz="0" w:space="0" w:color="auto"/>
        <w:right w:val="none" w:sz="0" w:space="0" w:color="auto"/>
      </w:divBdr>
      <w:divsChild>
        <w:div w:id="920942621">
          <w:marLeft w:val="0"/>
          <w:marRight w:val="0"/>
          <w:marTop w:val="0"/>
          <w:marBottom w:val="0"/>
          <w:divBdr>
            <w:top w:val="none" w:sz="0" w:space="0" w:color="auto"/>
            <w:left w:val="none" w:sz="0" w:space="0" w:color="auto"/>
            <w:bottom w:val="none" w:sz="0" w:space="0" w:color="auto"/>
            <w:right w:val="none" w:sz="0" w:space="0" w:color="auto"/>
          </w:divBdr>
          <w:divsChild>
            <w:div w:id="184439775">
              <w:marLeft w:val="0"/>
              <w:marRight w:val="0"/>
              <w:marTop w:val="0"/>
              <w:marBottom w:val="0"/>
              <w:divBdr>
                <w:top w:val="none" w:sz="0" w:space="0" w:color="auto"/>
                <w:left w:val="none" w:sz="0" w:space="0" w:color="auto"/>
                <w:bottom w:val="none" w:sz="0" w:space="0" w:color="auto"/>
                <w:right w:val="none" w:sz="0" w:space="0" w:color="auto"/>
              </w:divBdr>
              <w:divsChild>
                <w:div w:id="1552114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966346">
      <w:bodyDiv w:val="1"/>
      <w:marLeft w:val="0"/>
      <w:marRight w:val="0"/>
      <w:marTop w:val="0"/>
      <w:marBottom w:val="0"/>
      <w:divBdr>
        <w:top w:val="none" w:sz="0" w:space="0" w:color="auto"/>
        <w:left w:val="none" w:sz="0" w:space="0" w:color="auto"/>
        <w:bottom w:val="none" w:sz="0" w:space="0" w:color="auto"/>
        <w:right w:val="none" w:sz="0" w:space="0" w:color="auto"/>
      </w:divBdr>
    </w:div>
    <w:div w:id="493767578">
      <w:bodyDiv w:val="1"/>
      <w:marLeft w:val="0"/>
      <w:marRight w:val="0"/>
      <w:marTop w:val="0"/>
      <w:marBottom w:val="0"/>
      <w:divBdr>
        <w:top w:val="none" w:sz="0" w:space="0" w:color="auto"/>
        <w:left w:val="none" w:sz="0" w:space="0" w:color="auto"/>
        <w:bottom w:val="none" w:sz="0" w:space="0" w:color="auto"/>
        <w:right w:val="none" w:sz="0" w:space="0" w:color="auto"/>
      </w:divBdr>
    </w:div>
    <w:div w:id="520970007">
      <w:bodyDiv w:val="1"/>
      <w:marLeft w:val="0"/>
      <w:marRight w:val="0"/>
      <w:marTop w:val="0"/>
      <w:marBottom w:val="0"/>
      <w:divBdr>
        <w:top w:val="none" w:sz="0" w:space="0" w:color="auto"/>
        <w:left w:val="none" w:sz="0" w:space="0" w:color="auto"/>
        <w:bottom w:val="none" w:sz="0" w:space="0" w:color="auto"/>
        <w:right w:val="none" w:sz="0" w:space="0" w:color="auto"/>
      </w:divBdr>
      <w:divsChild>
        <w:div w:id="1742873199">
          <w:marLeft w:val="0"/>
          <w:marRight w:val="0"/>
          <w:marTop w:val="0"/>
          <w:marBottom w:val="0"/>
          <w:divBdr>
            <w:top w:val="none" w:sz="0" w:space="0" w:color="auto"/>
            <w:left w:val="none" w:sz="0" w:space="0" w:color="auto"/>
            <w:bottom w:val="none" w:sz="0" w:space="0" w:color="auto"/>
            <w:right w:val="none" w:sz="0" w:space="0" w:color="auto"/>
          </w:divBdr>
          <w:divsChild>
            <w:div w:id="211163327">
              <w:marLeft w:val="0"/>
              <w:marRight w:val="0"/>
              <w:marTop w:val="0"/>
              <w:marBottom w:val="0"/>
              <w:divBdr>
                <w:top w:val="none" w:sz="0" w:space="0" w:color="auto"/>
                <w:left w:val="none" w:sz="0" w:space="0" w:color="auto"/>
                <w:bottom w:val="none" w:sz="0" w:space="0" w:color="auto"/>
                <w:right w:val="none" w:sz="0" w:space="0" w:color="auto"/>
              </w:divBdr>
              <w:divsChild>
                <w:div w:id="86475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827170">
      <w:bodyDiv w:val="1"/>
      <w:marLeft w:val="0"/>
      <w:marRight w:val="0"/>
      <w:marTop w:val="0"/>
      <w:marBottom w:val="0"/>
      <w:divBdr>
        <w:top w:val="none" w:sz="0" w:space="0" w:color="auto"/>
        <w:left w:val="none" w:sz="0" w:space="0" w:color="auto"/>
        <w:bottom w:val="none" w:sz="0" w:space="0" w:color="auto"/>
        <w:right w:val="none" w:sz="0" w:space="0" w:color="auto"/>
      </w:divBdr>
    </w:div>
    <w:div w:id="677315242">
      <w:bodyDiv w:val="1"/>
      <w:marLeft w:val="0"/>
      <w:marRight w:val="0"/>
      <w:marTop w:val="0"/>
      <w:marBottom w:val="0"/>
      <w:divBdr>
        <w:top w:val="none" w:sz="0" w:space="0" w:color="auto"/>
        <w:left w:val="none" w:sz="0" w:space="0" w:color="auto"/>
        <w:bottom w:val="none" w:sz="0" w:space="0" w:color="auto"/>
        <w:right w:val="none" w:sz="0" w:space="0" w:color="auto"/>
      </w:divBdr>
    </w:div>
    <w:div w:id="819151920">
      <w:bodyDiv w:val="1"/>
      <w:marLeft w:val="0"/>
      <w:marRight w:val="0"/>
      <w:marTop w:val="0"/>
      <w:marBottom w:val="0"/>
      <w:divBdr>
        <w:top w:val="none" w:sz="0" w:space="0" w:color="auto"/>
        <w:left w:val="none" w:sz="0" w:space="0" w:color="auto"/>
        <w:bottom w:val="none" w:sz="0" w:space="0" w:color="auto"/>
        <w:right w:val="none" w:sz="0" w:space="0" w:color="auto"/>
      </w:divBdr>
    </w:div>
    <w:div w:id="859049853">
      <w:bodyDiv w:val="1"/>
      <w:marLeft w:val="0"/>
      <w:marRight w:val="0"/>
      <w:marTop w:val="0"/>
      <w:marBottom w:val="0"/>
      <w:divBdr>
        <w:top w:val="none" w:sz="0" w:space="0" w:color="auto"/>
        <w:left w:val="none" w:sz="0" w:space="0" w:color="auto"/>
        <w:bottom w:val="none" w:sz="0" w:space="0" w:color="auto"/>
        <w:right w:val="none" w:sz="0" w:space="0" w:color="auto"/>
      </w:divBdr>
    </w:div>
    <w:div w:id="861356431">
      <w:bodyDiv w:val="1"/>
      <w:marLeft w:val="0"/>
      <w:marRight w:val="0"/>
      <w:marTop w:val="0"/>
      <w:marBottom w:val="0"/>
      <w:divBdr>
        <w:top w:val="none" w:sz="0" w:space="0" w:color="auto"/>
        <w:left w:val="none" w:sz="0" w:space="0" w:color="auto"/>
        <w:bottom w:val="none" w:sz="0" w:space="0" w:color="auto"/>
        <w:right w:val="none" w:sz="0" w:space="0" w:color="auto"/>
      </w:divBdr>
      <w:divsChild>
        <w:div w:id="2012290815">
          <w:marLeft w:val="0"/>
          <w:marRight w:val="0"/>
          <w:marTop w:val="0"/>
          <w:marBottom w:val="0"/>
          <w:divBdr>
            <w:top w:val="none" w:sz="0" w:space="0" w:color="auto"/>
            <w:left w:val="none" w:sz="0" w:space="0" w:color="auto"/>
            <w:bottom w:val="none" w:sz="0" w:space="0" w:color="auto"/>
            <w:right w:val="none" w:sz="0" w:space="0" w:color="auto"/>
          </w:divBdr>
        </w:div>
        <w:div w:id="762721732">
          <w:marLeft w:val="0"/>
          <w:marRight w:val="0"/>
          <w:marTop w:val="0"/>
          <w:marBottom w:val="0"/>
          <w:divBdr>
            <w:top w:val="none" w:sz="0" w:space="0" w:color="auto"/>
            <w:left w:val="none" w:sz="0" w:space="0" w:color="auto"/>
            <w:bottom w:val="none" w:sz="0" w:space="0" w:color="auto"/>
            <w:right w:val="none" w:sz="0" w:space="0" w:color="auto"/>
          </w:divBdr>
        </w:div>
        <w:div w:id="621300444">
          <w:marLeft w:val="0"/>
          <w:marRight w:val="0"/>
          <w:marTop w:val="0"/>
          <w:marBottom w:val="0"/>
          <w:divBdr>
            <w:top w:val="none" w:sz="0" w:space="0" w:color="auto"/>
            <w:left w:val="none" w:sz="0" w:space="0" w:color="auto"/>
            <w:bottom w:val="none" w:sz="0" w:space="0" w:color="auto"/>
            <w:right w:val="none" w:sz="0" w:space="0" w:color="auto"/>
          </w:divBdr>
        </w:div>
        <w:div w:id="1971864732">
          <w:marLeft w:val="0"/>
          <w:marRight w:val="0"/>
          <w:marTop w:val="0"/>
          <w:marBottom w:val="0"/>
          <w:divBdr>
            <w:top w:val="none" w:sz="0" w:space="0" w:color="auto"/>
            <w:left w:val="none" w:sz="0" w:space="0" w:color="auto"/>
            <w:bottom w:val="none" w:sz="0" w:space="0" w:color="auto"/>
            <w:right w:val="none" w:sz="0" w:space="0" w:color="auto"/>
          </w:divBdr>
        </w:div>
      </w:divsChild>
    </w:div>
    <w:div w:id="885872847">
      <w:bodyDiv w:val="1"/>
      <w:marLeft w:val="0"/>
      <w:marRight w:val="0"/>
      <w:marTop w:val="0"/>
      <w:marBottom w:val="0"/>
      <w:divBdr>
        <w:top w:val="none" w:sz="0" w:space="0" w:color="auto"/>
        <w:left w:val="none" w:sz="0" w:space="0" w:color="auto"/>
        <w:bottom w:val="none" w:sz="0" w:space="0" w:color="auto"/>
        <w:right w:val="none" w:sz="0" w:space="0" w:color="auto"/>
      </w:divBdr>
    </w:div>
    <w:div w:id="955409862">
      <w:bodyDiv w:val="1"/>
      <w:marLeft w:val="0"/>
      <w:marRight w:val="0"/>
      <w:marTop w:val="0"/>
      <w:marBottom w:val="0"/>
      <w:divBdr>
        <w:top w:val="none" w:sz="0" w:space="0" w:color="auto"/>
        <w:left w:val="none" w:sz="0" w:space="0" w:color="auto"/>
        <w:bottom w:val="none" w:sz="0" w:space="0" w:color="auto"/>
        <w:right w:val="none" w:sz="0" w:space="0" w:color="auto"/>
      </w:divBdr>
    </w:div>
    <w:div w:id="983582098">
      <w:bodyDiv w:val="1"/>
      <w:marLeft w:val="0"/>
      <w:marRight w:val="0"/>
      <w:marTop w:val="0"/>
      <w:marBottom w:val="0"/>
      <w:divBdr>
        <w:top w:val="none" w:sz="0" w:space="0" w:color="auto"/>
        <w:left w:val="none" w:sz="0" w:space="0" w:color="auto"/>
        <w:bottom w:val="none" w:sz="0" w:space="0" w:color="auto"/>
        <w:right w:val="none" w:sz="0" w:space="0" w:color="auto"/>
      </w:divBdr>
      <w:divsChild>
        <w:div w:id="1969121943">
          <w:marLeft w:val="0"/>
          <w:marRight w:val="0"/>
          <w:marTop w:val="0"/>
          <w:marBottom w:val="0"/>
          <w:divBdr>
            <w:top w:val="none" w:sz="0" w:space="0" w:color="auto"/>
            <w:left w:val="none" w:sz="0" w:space="0" w:color="auto"/>
            <w:bottom w:val="none" w:sz="0" w:space="0" w:color="auto"/>
            <w:right w:val="none" w:sz="0" w:space="0" w:color="auto"/>
          </w:divBdr>
          <w:divsChild>
            <w:div w:id="1715689925">
              <w:marLeft w:val="0"/>
              <w:marRight w:val="0"/>
              <w:marTop w:val="0"/>
              <w:marBottom w:val="0"/>
              <w:divBdr>
                <w:top w:val="none" w:sz="0" w:space="0" w:color="auto"/>
                <w:left w:val="none" w:sz="0" w:space="0" w:color="auto"/>
                <w:bottom w:val="none" w:sz="0" w:space="0" w:color="auto"/>
                <w:right w:val="none" w:sz="0" w:space="0" w:color="auto"/>
              </w:divBdr>
              <w:divsChild>
                <w:div w:id="807169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628668">
      <w:bodyDiv w:val="1"/>
      <w:marLeft w:val="0"/>
      <w:marRight w:val="0"/>
      <w:marTop w:val="0"/>
      <w:marBottom w:val="0"/>
      <w:divBdr>
        <w:top w:val="none" w:sz="0" w:space="0" w:color="auto"/>
        <w:left w:val="none" w:sz="0" w:space="0" w:color="auto"/>
        <w:bottom w:val="none" w:sz="0" w:space="0" w:color="auto"/>
        <w:right w:val="none" w:sz="0" w:space="0" w:color="auto"/>
      </w:divBdr>
    </w:div>
    <w:div w:id="993800642">
      <w:bodyDiv w:val="1"/>
      <w:marLeft w:val="0"/>
      <w:marRight w:val="0"/>
      <w:marTop w:val="0"/>
      <w:marBottom w:val="0"/>
      <w:divBdr>
        <w:top w:val="none" w:sz="0" w:space="0" w:color="auto"/>
        <w:left w:val="none" w:sz="0" w:space="0" w:color="auto"/>
        <w:bottom w:val="none" w:sz="0" w:space="0" w:color="auto"/>
        <w:right w:val="none" w:sz="0" w:space="0" w:color="auto"/>
      </w:divBdr>
      <w:divsChild>
        <w:div w:id="1373919260">
          <w:marLeft w:val="0"/>
          <w:marRight w:val="0"/>
          <w:marTop w:val="0"/>
          <w:marBottom w:val="0"/>
          <w:divBdr>
            <w:top w:val="none" w:sz="0" w:space="0" w:color="auto"/>
            <w:left w:val="none" w:sz="0" w:space="0" w:color="auto"/>
            <w:bottom w:val="none" w:sz="0" w:space="0" w:color="auto"/>
            <w:right w:val="none" w:sz="0" w:space="0" w:color="auto"/>
          </w:divBdr>
          <w:divsChild>
            <w:div w:id="1252860218">
              <w:marLeft w:val="0"/>
              <w:marRight w:val="0"/>
              <w:marTop w:val="0"/>
              <w:marBottom w:val="0"/>
              <w:divBdr>
                <w:top w:val="none" w:sz="0" w:space="0" w:color="auto"/>
                <w:left w:val="none" w:sz="0" w:space="0" w:color="auto"/>
                <w:bottom w:val="none" w:sz="0" w:space="0" w:color="auto"/>
                <w:right w:val="none" w:sz="0" w:space="0" w:color="auto"/>
              </w:divBdr>
            </w:div>
          </w:divsChild>
        </w:div>
        <w:div w:id="1951545306">
          <w:marLeft w:val="0"/>
          <w:marRight w:val="0"/>
          <w:marTop w:val="0"/>
          <w:marBottom w:val="0"/>
          <w:divBdr>
            <w:top w:val="none" w:sz="0" w:space="0" w:color="auto"/>
            <w:left w:val="none" w:sz="0" w:space="0" w:color="auto"/>
            <w:bottom w:val="none" w:sz="0" w:space="0" w:color="auto"/>
            <w:right w:val="none" w:sz="0" w:space="0" w:color="auto"/>
          </w:divBdr>
          <w:divsChild>
            <w:div w:id="14815563">
              <w:marLeft w:val="0"/>
              <w:marRight w:val="0"/>
              <w:marTop w:val="0"/>
              <w:marBottom w:val="0"/>
              <w:divBdr>
                <w:top w:val="none" w:sz="0" w:space="0" w:color="auto"/>
                <w:left w:val="none" w:sz="0" w:space="0" w:color="auto"/>
                <w:bottom w:val="none" w:sz="0" w:space="0" w:color="auto"/>
                <w:right w:val="none" w:sz="0" w:space="0" w:color="auto"/>
              </w:divBdr>
              <w:divsChild>
                <w:div w:id="399718124">
                  <w:marLeft w:val="0"/>
                  <w:marRight w:val="0"/>
                  <w:marTop w:val="0"/>
                  <w:marBottom w:val="0"/>
                  <w:divBdr>
                    <w:top w:val="none" w:sz="0" w:space="0" w:color="auto"/>
                    <w:left w:val="none" w:sz="0" w:space="0" w:color="auto"/>
                    <w:bottom w:val="none" w:sz="0" w:space="0" w:color="auto"/>
                    <w:right w:val="none" w:sz="0" w:space="0" w:color="auto"/>
                  </w:divBdr>
                  <w:divsChild>
                    <w:div w:id="801967879">
                      <w:marLeft w:val="0"/>
                      <w:marRight w:val="0"/>
                      <w:marTop w:val="0"/>
                      <w:marBottom w:val="0"/>
                      <w:divBdr>
                        <w:top w:val="none" w:sz="0" w:space="0" w:color="auto"/>
                        <w:left w:val="none" w:sz="0" w:space="0" w:color="auto"/>
                        <w:bottom w:val="none" w:sz="0" w:space="0" w:color="auto"/>
                        <w:right w:val="none" w:sz="0" w:space="0" w:color="auto"/>
                      </w:divBdr>
                      <w:divsChild>
                        <w:div w:id="145308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4737065">
      <w:bodyDiv w:val="1"/>
      <w:marLeft w:val="0"/>
      <w:marRight w:val="0"/>
      <w:marTop w:val="0"/>
      <w:marBottom w:val="0"/>
      <w:divBdr>
        <w:top w:val="none" w:sz="0" w:space="0" w:color="auto"/>
        <w:left w:val="none" w:sz="0" w:space="0" w:color="auto"/>
        <w:bottom w:val="none" w:sz="0" w:space="0" w:color="auto"/>
        <w:right w:val="none" w:sz="0" w:space="0" w:color="auto"/>
      </w:divBdr>
    </w:div>
    <w:div w:id="1118640499">
      <w:bodyDiv w:val="1"/>
      <w:marLeft w:val="0"/>
      <w:marRight w:val="0"/>
      <w:marTop w:val="0"/>
      <w:marBottom w:val="0"/>
      <w:divBdr>
        <w:top w:val="none" w:sz="0" w:space="0" w:color="auto"/>
        <w:left w:val="none" w:sz="0" w:space="0" w:color="auto"/>
        <w:bottom w:val="none" w:sz="0" w:space="0" w:color="auto"/>
        <w:right w:val="none" w:sz="0" w:space="0" w:color="auto"/>
      </w:divBdr>
      <w:divsChild>
        <w:div w:id="1156069141">
          <w:marLeft w:val="0"/>
          <w:marRight w:val="0"/>
          <w:marTop w:val="0"/>
          <w:marBottom w:val="0"/>
          <w:divBdr>
            <w:top w:val="none" w:sz="0" w:space="0" w:color="auto"/>
            <w:left w:val="none" w:sz="0" w:space="0" w:color="auto"/>
            <w:bottom w:val="none" w:sz="0" w:space="0" w:color="auto"/>
            <w:right w:val="none" w:sz="0" w:space="0" w:color="auto"/>
          </w:divBdr>
          <w:divsChild>
            <w:div w:id="1922786299">
              <w:marLeft w:val="0"/>
              <w:marRight w:val="0"/>
              <w:marTop w:val="0"/>
              <w:marBottom w:val="0"/>
              <w:divBdr>
                <w:top w:val="none" w:sz="0" w:space="0" w:color="auto"/>
                <w:left w:val="none" w:sz="0" w:space="0" w:color="auto"/>
                <w:bottom w:val="none" w:sz="0" w:space="0" w:color="auto"/>
                <w:right w:val="none" w:sz="0" w:space="0" w:color="auto"/>
              </w:divBdr>
              <w:divsChild>
                <w:div w:id="171160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240017">
      <w:bodyDiv w:val="1"/>
      <w:marLeft w:val="0"/>
      <w:marRight w:val="0"/>
      <w:marTop w:val="0"/>
      <w:marBottom w:val="0"/>
      <w:divBdr>
        <w:top w:val="none" w:sz="0" w:space="0" w:color="auto"/>
        <w:left w:val="none" w:sz="0" w:space="0" w:color="auto"/>
        <w:bottom w:val="none" w:sz="0" w:space="0" w:color="auto"/>
        <w:right w:val="none" w:sz="0" w:space="0" w:color="auto"/>
      </w:divBdr>
    </w:div>
    <w:div w:id="1257790408">
      <w:bodyDiv w:val="1"/>
      <w:marLeft w:val="0"/>
      <w:marRight w:val="0"/>
      <w:marTop w:val="0"/>
      <w:marBottom w:val="0"/>
      <w:divBdr>
        <w:top w:val="none" w:sz="0" w:space="0" w:color="auto"/>
        <w:left w:val="none" w:sz="0" w:space="0" w:color="auto"/>
        <w:bottom w:val="none" w:sz="0" w:space="0" w:color="auto"/>
        <w:right w:val="none" w:sz="0" w:space="0" w:color="auto"/>
      </w:divBdr>
    </w:div>
    <w:div w:id="1347756699">
      <w:bodyDiv w:val="1"/>
      <w:marLeft w:val="0"/>
      <w:marRight w:val="0"/>
      <w:marTop w:val="0"/>
      <w:marBottom w:val="0"/>
      <w:divBdr>
        <w:top w:val="none" w:sz="0" w:space="0" w:color="auto"/>
        <w:left w:val="none" w:sz="0" w:space="0" w:color="auto"/>
        <w:bottom w:val="none" w:sz="0" w:space="0" w:color="auto"/>
        <w:right w:val="none" w:sz="0" w:space="0" w:color="auto"/>
      </w:divBdr>
      <w:divsChild>
        <w:div w:id="335574647">
          <w:marLeft w:val="0"/>
          <w:marRight w:val="0"/>
          <w:marTop w:val="0"/>
          <w:marBottom w:val="0"/>
          <w:divBdr>
            <w:top w:val="none" w:sz="0" w:space="0" w:color="auto"/>
            <w:left w:val="none" w:sz="0" w:space="0" w:color="auto"/>
            <w:bottom w:val="none" w:sz="0" w:space="0" w:color="auto"/>
            <w:right w:val="none" w:sz="0" w:space="0" w:color="auto"/>
          </w:divBdr>
        </w:div>
      </w:divsChild>
    </w:div>
    <w:div w:id="1407873023">
      <w:bodyDiv w:val="1"/>
      <w:marLeft w:val="0"/>
      <w:marRight w:val="0"/>
      <w:marTop w:val="0"/>
      <w:marBottom w:val="0"/>
      <w:divBdr>
        <w:top w:val="none" w:sz="0" w:space="0" w:color="auto"/>
        <w:left w:val="none" w:sz="0" w:space="0" w:color="auto"/>
        <w:bottom w:val="none" w:sz="0" w:space="0" w:color="auto"/>
        <w:right w:val="none" w:sz="0" w:space="0" w:color="auto"/>
      </w:divBdr>
    </w:div>
    <w:div w:id="1426028472">
      <w:bodyDiv w:val="1"/>
      <w:marLeft w:val="0"/>
      <w:marRight w:val="0"/>
      <w:marTop w:val="0"/>
      <w:marBottom w:val="0"/>
      <w:divBdr>
        <w:top w:val="none" w:sz="0" w:space="0" w:color="auto"/>
        <w:left w:val="none" w:sz="0" w:space="0" w:color="auto"/>
        <w:bottom w:val="none" w:sz="0" w:space="0" w:color="auto"/>
        <w:right w:val="none" w:sz="0" w:space="0" w:color="auto"/>
      </w:divBdr>
    </w:div>
    <w:div w:id="1461729005">
      <w:bodyDiv w:val="1"/>
      <w:marLeft w:val="0"/>
      <w:marRight w:val="0"/>
      <w:marTop w:val="0"/>
      <w:marBottom w:val="0"/>
      <w:divBdr>
        <w:top w:val="none" w:sz="0" w:space="0" w:color="auto"/>
        <w:left w:val="none" w:sz="0" w:space="0" w:color="auto"/>
        <w:bottom w:val="none" w:sz="0" w:space="0" w:color="auto"/>
        <w:right w:val="none" w:sz="0" w:space="0" w:color="auto"/>
      </w:divBdr>
    </w:div>
    <w:div w:id="1466964262">
      <w:bodyDiv w:val="1"/>
      <w:marLeft w:val="0"/>
      <w:marRight w:val="0"/>
      <w:marTop w:val="0"/>
      <w:marBottom w:val="0"/>
      <w:divBdr>
        <w:top w:val="none" w:sz="0" w:space="0" w:color="auto"/>
        <w:left w:val="none" w:sz="0" w:space="0" w:color="auto"/>
        <w:bottom w:val="none" w:sz="0" w:space="0" w:color="auto"/>
        <w:right w:val="none" w:sz="0" w:space="0" w:color="auto"/>
      </w:divBdr>
    </w:div>
    <w:div w:id="1632443929">
      <w:bodyDiv w:val="1"/>
      <w:marLeft w:val="0"/>
      <w:marRight w:val="0"/>
      <w:marTop w:val="0"/>
      <w:marBottom w:val="0"/>
      <w:divBdr>
        <w:top w:val="none" w:sz="0" w:space="0" w:color="auto"/>
        <w:left w:val="none" w:sz="0" w:space="0" w:color="auto"/>
        <w:bottom w:val="none" w:sz="0" w:space="0" w:color="auto"/>
        <w:right w:val="none" w:sz="0" w:space="0" w:color="auto"/>
      </w:divBdr>
      <w:divsChild>
        <w:div w:id="2070834267">
          <w:marLeft w:val="0"/>
          <w:marRight w:val="0"/>
          <w:marTop w:val="0"/>
          <w:marBottom w:val="0"/>
          <w:divBdr>
            <w:top w:val="none" w:sz="0" w:space="0" w:color="auto"/>
            <w:left w:val="none" w:sz="0" w:space="0" w:color="auto"/>
            <w:bottom w:val="none" w:sz="0" w:space="0" w:color="auto"/>
            <w:right w:val="none" w:sz="0" w:space="0" w:color="auto"/>
          </w:divBdr>
        </w:div>
        <w:div w:id="47651481">
          <w:marLeft w:val="0"/>
          <w:marRight w:val="0"/>
          <w:marTop w:val="0"/>
          <w:marBottom w:val="0"/>
          <w:divBdr>
            <w:top w:val="none" w:sz="0" w:space="0" w:color="auto"/>
            <w:left w:val="none" w:sz="0" w:space="0" w:color="auto"/>
            <w:bottom w:val="none" w:sz="0" w:space="0" w:color="auto"/>
            <w:right w:val="none" w:sz="0" w:space="0" w:color="auto"/>
          </w:divBdr>
        </w:div>
        <w:div w:id="1677029060">
          <w:marLeft w:val="0"/>
          <w:marRight w:val="0"/>
          <w:marTop w:val="0"/>
          <w:marBottom w:val="0"/>
          <w:divBdr>
            <w:top w:val="none" w:sz="0" w:space="0" w:color="auto"/>
            <w:left w:val="none" w:sz="0" w:space="0" w:color="auto"/>
            <w:bottom w:val="none" w:sz="0" w:space="0" w:color="auto"/>
            <w:right w:val="none" w:sz="0" w:space="0" w:color="auto"/>
          </w:divBdr>
        </w:div>
        <w:div w:id="79377401">
          <w:marLeft w:val="0"/>
          <w:marRight w:val="0"/>
          <w:marTop w:val="0"/>
          <w:marBottom w:val="0"/>
          <w:divBdr>
            <w:top w:val="none" w:sz="0" w:space="0" w:color="auto"/>
            <w:left w:val="none" w:sz="0" w:space="0" w:color="auto"/>
            <w:bottom w:val="none" w:sz="0" w:space="0" w:color="auto"/>
            <w:right w:val="none" w:sz="0" w:space="0" w:color="auto"/>
          </w:divBdr>
        </w:div>
      </w:divsChild>
    </w:div>
    <w:div w:id="1707675349">
      <w:bodyDiv w:val="1"/>
      <w:marLeft w:val="0"/>
      <w:marRight w:val="0"/>
      <w:marTop w:val="0"/>
      <w:marBottom w:val="0"/>
      <w:divBdr>
        <w:top w:val="none" w:sz="0" w:space="0" w:color="auto"/>
        <w:left w:val="none" w:sz="0" w:space="0" w:color="auto"/>
        <w:bottom w:val="none" w:sz="0" w:space="0" w:color="auto"/>
        <w:right w:val="none" w:sz="0" w:space="0" w:color="auto"/>
      </w:divBdr>
    </w:div>
    <w:div w:id="1843471428">
      <w:bodyDiv w:val="1"/>
      <w:marLeft w:val="0"/>
      <w:marRight w:val="0"/>
      <w:marTop w:val="0"/>
      <w:marBottom w:val="0"/>
      <w:divBdr>
        <w:top w:val="none" w:sz="0" w:space="0" w:color="auto"/>
        <w:left w:val="none" w:sz="0" w:space="0" w:color="auto"/>
        <w:bottom w:val="none" w:sz="0" w:space="0" w:color="auto"/>
        <w:right w:val="none" w:sz="0" w:space="0" w:color="auto"/>
      </w:divBdr>
    </w:div>
    <w:div w:id="1849440328">
      <w:bodyDiv w:val="1"/>
      <w:marLeft w:val="0"/>
      <w:marRight w:val="0"/>
      <w:marTop w:val="0"/>
      <w:marBottom w:val="0"/>
      <w:divBdr>
        <w:top w:val="none" w:sz="0" w:space="0" w:color="auto"/>
        <w:left w:val="none" w:sz="0" w:space="0" w:color="auto"/>
        <w:bottom w:val="none" w:sz="0" w:space="0" w:color="auto"/>
        <w:right w:val="none" w:sz="0" w:space="0" w:color="auto"/>
      </w:divBdr>
    </w:div>
    <w:div w:id="1857185682">
      <w:bodyDiv w:val="1"/>
      <w:marLeft w:val="0"/>
      <w:marRight w:val="0"/>
      <w:marTop w:val="0"/>
      <w:marBottom w:val="0"/>
      <w:divBdr>
        <w:top w:val="none" w:sz="0" w:space="0" w:color="auto"/>
        <w:left w:val="none" w:sz="0" w:space="0" w:color="auto"/>
        <w:bottom w:val="none" w:sz="0" w:space="0" w:color="auto"/>
        <w:right w:val="none" w:sz="0" w:space="0" w:color="auto"/>
      </w:divBdr>
    </w:div>
    <w:div w:id="1893228409">
      <w:bodyDiv w:val="1"/>
      <w:marLeft w:val="0"/>
      <w:marRight w:val="0"/>
      <w:marTop w:val="0"/>
      <w:marBottom w:val="0"/>
      <w:divBdr>
        <w:top w:val="none" w:sz="0" w:space="0" w:color="auto"/>
        <w:left w:val="none" w:sz="0" w:space="0" w:color="auto"/>
        <w:bottom w:val="none" w:sz="0" w:space="0" w:color="auto"/>
        <w:right w:val="none" w:sz="0" w:space="0" w:color="auto"/>
      </w:divBdr>
    </w:div>
    <w:div w:id="2002350439">
      <w:bodyDiv w:val="1"/>
      <w:marLeft w:val="0"/>
      <w:marRight w:val="0"/>
      <w:marTop w:val="0"/>
      <w:marBottom w:val="0"/>
      <w:divBdr>
        <w:top w:val="none" w:sz="0" w:space="0" w:color="auto"/>
        <w:left w:val="none" w:sz="0" w:space="0" w:color="auto"/>
        <w:bottom w:val="none" w:sz="0" w:space="0" w:color="auto"/>
        <w:right w:val="none" w:sz="0" w:space="0" w:color="auto"/>
      </w:divBdr>
    </w:div>
    <w:div w:id="2037729520">
      <w:bodyDiv w:val="1"/>
      <w:marLeft w:val="0"/>
      <w:marRight w:val="0"/>
      <w:marTop w:val="0"/>
      <w:marBottom w:val="0"/>
      <w:divBdr>
        <w:top w:val="none" w:sz="0" w:space="0" w:color="auto"/>
        <w:left w:val="none" w:sz="0" w:space="0" w:color="auto"/>
        <w:bottom w:val="none" w:sz="0" w:space="0" w:color="auto"/>
        <w:right w:val="none" w:sz="0" w:space="0" w:color="auto"/>
      </w:divBdr>
    </w:div>
    <w:div w:id="2130194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cia.marchegiani@uniroma3.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doi.org/10.1002/bse.2248" TargetMode="External"/><Relationship Id="rId4" Type="http://schemas.openxmlformats.org/officeDocument/2006/relationships/settings" Target="settings.xml"/><Relationship Id="rId9" Type="http://schemas.openxmlformats.org/officeDocument/2006/relationships/hyperlink" Target="mailto:eperuffo@luiss.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3E7CB7-E47B-4EE0-80C0-84CEEB1EEE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2417</Words>
  <Characters>13782</Characters>
  <Application>Microsoft Office Word</Application>
  <DocSecurity>0</DocSecurity>
  <Lines>114</Lines>
  <Paragraphs>32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Federica Brunetta</dc:creator>
  <cp:lastModifiedBy>Enzo Peruffo</cp:lastModifiedBy>
  <cp:revision>3</cp:revision>
  <cp:lastPrinted>2018-12-12T07:55:00Z</cp:lastPrinted>
  <dcterms:created xsi:type="dcterms:W3CDTF">2019-01-09T07:26:00Z</dcterms:created>
  <dcterms:modified xsi:type="dcterms:W3CDTF">2019-01-09T07:27:00Z</dcterms:modified>
</cp:coreProperties>
</file>